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5466E" w:rsidR="00A82499" w:rsidP="00A82499" w:rsidRDefault="00A82499" w14:paraId="7dbb8d2" w14:textId="7dbb8d2">
      <w:pPr>
        <w15:collapsed w:val="false"/>
        <w:rPr>
          <w:rFonts w:ascii="Arial" w:hAnsi="Arial" w:cs="Arial"/>
        </w:rPr>
      </w:pPr>
      <w:bookmarkStart w:name="_GoBack" w:id="0"/>
      <w:bookmarkEnd w:id="0"/>
      <w:r w:rsidRPr="00B5466E">
        <w:rPr>
          <w:rFonts w:ascii="Arial" w:hAnsi="Arial" w:cs="Arial"/>
        </w:rPr>
        <w:t>REPUBLIKA HRVATSKA</w:t>
      </w:r>
    </w:p>
    <w:p w:rsidR="004516A3" w:rsidP="00A82499" w:rsidRDefault="00A82499">
      <w:pPr>
        <w:rPr>
          <w:rFonts w:ascii="Arial" w:hAnsi="Arial" w:cs="Arial"/>
        </w:rPr>
      </w:pPr>
      <w:r w:rsidRPr="00B5466E">
        <w:rPr>
          <w:rFonts w:ascii="Arial" w:hAnsi="Arial" w:cs="Arial"/>
        </w:rPr>
        <w:t>TRGOVAČKI SUD U PAZINU</w:t>
      </w:r>
    </w:p>
    <w:p w:rsidRPr="00B5466E" w:rsidR="004516A3" w:rsidP="00A82499" w:rsidRDefault="004516A3">
      <w:pPr>
        <w:rPr>
          <w:rFonts w:ascii="Arial" w:hAnsi="Arial" w:cs="Arial"/>
        </w:rPr>
      </w:pPr>
    </w:p>
    <w:p w:rsidRPr="00B5466E" w:rsidR="006A2C27" w:rsidP="00652CD5" w:rsidRDefault="00A82499">
      <w:pPr>
        <w:jc w:val="right"/>
        <w:rPr>
          <w:rFonts w:ascii="Arial" w:hAnsi="Arial" w:cs="Arial"/>
        </w:rPr>
      </w:pPr>
      <w:r w:rsidRPr="00B5466E">
        <w:rPr>
          <w:rFonts w:ascii="Arial" w:hAnsi="Arial" w:cs="Arial"/>
        </w:rPr>
        <w:tab/>
      </w:r>
      <w:r w:rsidRPr="00B5466E">
        <w:rPr>
          <w:rFonts w:ascii="Arial" w:hAnsi="Arial" w:cs="Arial"/>
        </w:rPr>
        <w:tab/>
        <w:t xml:space="preserve">                                   4 St-</w:t>
      </w:r>
      <w:r w:rsidRPr="00B5466E" w:rsidR="00835D86">
        <w:rPr>
          <w:rFonts w:ascii="Arial" w:hAnsi="Arial" w:cs="Arial"/>
        </w:rPr>
        <w:t>116/2019-</w:t>
      </w:r>
      <w:r w:rsidR="00CD3258">
        <w:rPr>
          <w:rFonts w:ascii="Arial" w:hAnsi="Arial" w:cs="Arial"/>
        </w:rPr>
        <w:t>159</w:t>
      </w:r>
    </w:p>
    <w:p w:rsidRPr="00B5466E" w:rsidR="00A82499" w:rsidP="00A82499" w:rsidRDefault="00A82499">
      <w:pPr>
        <w:jc w:val="center"/>
        <w:rPr>
          <w:rFonts w:ascii="Arial" w:hAnsi="Arial" w:cs="Arial"/>
        </w:rPr>
      </w:pPr>
      <w:r w:rsidRPr="00B5466E">
        <w:rPr>
          <w:rFonts w:ascii="Arial" w:hAnsi="Arial" w:cs="Arial"/>
        </w:rPr>
        <w:t>ZAPISNIK</w:t>
      </w:r>
    </w:p>
    <w:p w:rsidRPr="00B5466E" w:rsidR="00A82499" w:rsidP="0047138E" w:rsidRDefault="00A82499">
      <w:pPr>
        <w:jc w:val="center"/>
        <w:rPr>
          <w:rFonts w:ascii="Arial" w:hAnsi="Arial" w:cs="Arial"/>
        </w:rPr>
      </w:pPr>
      <w:r w:rsidRPr="00B5466E">
        <w:rPr>
          <w:rFonts w:ascii="Arial" w:hAnsi="Arial" w:cs="Arial"/>
        </w:rPr>
        <w:t xml:space="preserve">sa održane skupštine vjerovnika </w:t>
      </w:r>
    </w:p>
    <w:p w:rsidRPr="00B5466E" w:rsidR="00A82499" w:rsidP="00211FA4" w:rsidRDefault="00A82499">
      <w:pPr>
        <w:jc w:val="center"/>
        <w:rPr>
          <w:rFonts w:ascii="Arial" w:hAnsi="Arial" w:cs="Arial"/>
        </w:rPr>
      </w:pPr>
      <w:r w:rsidRPr="00B5466E">
        <w:rPr>
          <w:rFonts w:ascii="Arial" w:hAnsi="Arial" w:cs="Arial"/>
        </w:rPr>
        <w:t>održana dana</w:t>
      </w:r>
      <w:r w:rsidR="005B2D43">
        <w:rPr>
          <w:rFonts w:ascii="Arial" w:hAnsi="Arial" w:cs="Arial"/>
        </w:rPr>
        <w:t xml:space="preserve"> </w:t>
      </w:r>
      <w:r w:rsidR="00CD3258">
        <w:rPr>
          <w:rFonts w:ascii="Arial" w:hAnsi="Arial" w:cs="Arial"/>
        </w:rPr>
        <w:t>18</w:t>
      </w:r>
      <w:r w:rsidRPr="00B5466E">
        <w:rPr>
          <w:rFonts w:ascii="Arial" w:hAnsi="Arial" w:cs="Arial"/>
        </w:rPr>
        <w:t xml:space="preserve">. </w:t>
      </w:r>
      <w:r w:rsidR="00CD3258">
        <w:rPr>
          <w:rFonts w:ascii="Arial" w:hAnsi="Arial" w:cs="Arial"/>
        </w:rPr>
        <w:t xml:space="preserve">listopada </w:t>
      </w:r>
      <w:r w:rsidR="00211FA4">
        <w:rPr>
          <w:rFonts w:ascii="Arial" w:hAnsi="Arial" w:cs="Arial"/>
        </w:rPr>
        <w:t>2022</w:t>
      </w:r>
      <w:r w:rsidRPr="00B5466E">
        <w:rPr>
          <w:rFonts w:ascii="Arial" w:hAnsi="Arial" w:cs="Arial"/>
        </w:rPr>
        <w:t xml:space="preserve">. godine u </w:t>
      </w:r>
      <w:r w:rsidR="00211FA4">
        <w:rPr>
          <w:rFonts w:ascii="Arial" w:hAnsi="Arial" w:cs="Arial"/>
        </w:rPr>
        <w:t>10:</w:t>
      </w:r>
      <w:r w:rsidR="009F4CEB">
        <w:rPr>
          <w:rFonts w:ascii="Arial" w:hAnsi="Arial" w:cs="Arial"/>
        </w:rPr>
        <w:t>30</w:t>
      </w:r>
      <w:r w:rsidR="00211FA4">
        <w:rPr>
          <w:rFonts w:ascii="Arial" w:hAnsi="Arial" w:cs="Arial"/>
        </w:rPr>
        <w:t xml:space="preserve"> sati</w:t>
      </w:r>
      <w:r w:rsidRPr="00B5466E" w:rsidR="0047138E">
        <w:rPr>
          <w:rFonts w:ascii="Arial" w:hAnsi="Arial" w:cs="Arial"/>
        </w:rPr>
        <w:t xml:space="preserve"> u stečajnom postupku nad stečajnim dužnikom </w:t>
      </w:r>
      <w:r w:rsidRPr="00B5466E" w:rsidR="00835D86">
        <w:rPr>
          <w:rFonts w:ascii="Arial" w:hAnsi="Arial" w:cs="Arial"/>
        </w:rPr>
        <w:t>ULJANIK TESU d.d. "u stečaju", Pula, Flaciusova 1, OIB: 45119436874</w:t>
      </w:r>
    </w:p>
    <w:p w:rsidRPr="00B5466E" w:rsidR="00E203AC" w:rsidP="00A82499" w:rsidRDefault="00E203AC">
      <w:pPr>
        <w:jc w:val="center"/>
        <w:rPr>
          <w:rFonts w:ascii="Arial" w:hAnsi="Arial" w:cs="Arial"/>
        </w:rPr>
      </w:pPr>
    </w:p>
    <w:p w:rsidRPr="00B5466E" w:rsidR="006A2C27" w:rsidP="00652CD5" w:rsidRDefault="006A2C27">
      <w:pPr>
        <w:rPr>
          <w:rFonts w:ascii="Arial" w:hAnsi="Arial" w:cs="Arial"/>
        </w:rPr>
      </w:pPr>
    </w:p>
    <w:p w:rsidRPr="00B5466E" w:rsidR="00A82499" w:rsidP="00A82499" w:rsidRDefault="00A82499">
      <w:pPr>
        <w:jc w:val="both"/>
        <w:rPr>
          <w:rFonts w:ascii="Arial" w:hAnsi="Arial" w:cs="Arial"/>
        </w:rPr>
      </w:pPr>
      <w:r w:rsidRPr="00B5466E">
        <w:rPr>
          <w:rFonts w:ascii="Arial" w:hAnsi="Arial" w:cs="Arial"/>
        </w:rPr>
        <w:t>STEČAJNA SUTKINJA: Tijana Licul</w:t>
      </w:r>
    </w:p>
    <w:p w:rsidRPr="00B5466E" w:rsidR="00A82499" w:rsidP="00A82499" w:rsidRDefault="00A82499">
      <w:pPr>
        <w:jc w:val="both"/>
        <w:rPr>
          <w:rFonts w:ascii="Arial" w:hAnsi="Arial" w:cs="Arial"/>
        </w:rPr>
      </w:pPr>
      <w:r w:rsidRPr="00B5466E">
        <w:rPr>
          <w:rFonts w:ascii="Arial" w:hAnsi="Arial" w:cs="Arial"/>
        </w:rPr>
        <w:t xml:space="preserve">ZAPISNIČARKA: Sanja </w:t>
      </w:r>
      <w:r w:rsidRPr="00B5466E" w:rsidR="00F262AD">
        <w:rPr>
          <w:rFonts w:ascii="Arial" w:hAnsi="Arial" w:cs="Arial"/>
        </w:rPr>
        <w:t>Prodan</w:t>
      </w:r>
    </w:p>
    <w:p w:rsidRPr="00B5466E" w:rsidR="00A82499" w:rsidP="00A82499" w:rsidRDefault="00A82499">
      <w:pPr>
        <w:jc w:val="both"/>
        <w:rPr>
          <w:rFonts w:ascii="Arial" w:hAnsi="Arial" w:cs="Arial"/>
        </w:rPr>
      </w:pPr>
      <w:r w:rsidRPr="00B5466E">
        <w:rPr>
          <w:rFonts w:ascii="Arial" w:hAnsi="Arial" w:cs="Arial"/>
        </w:rPr>
        <w:t xml:space="preserve">STEČAJNI UPRAVITELJ: </w:t>
      </w:r>
      <w:r w:rsidRPr="00B5466E" w:rsidR="00835D86">
        <w:rPr>
          <w:rFonts w:ascii="Arial" w:hAnsi="Arial" w:cs="Arial"/>
        </w:rPr>
        <w:t>Boris Debelić</w:t>
      </w:r>
    </w:p>
    <w:p w:rsidR="006A2C27" w:rsidP="00A82499" w:rsidRDefault="006A2C27">
      <w:pPr>
        <w:jc w:val="both"/>
        <w:rPr>
          <w:rFonts w:ascii="Arial" w:hAnsi="Arial" w:cs="Arial"/>
        </w:rPr>
      </w:pPr>
    </w:p>
    <w:p w:rsidRPr="00B5466E" w:rsidR="00652CD5" w:rsidP="00A82499" w:rsidRDefault="00652CD5">
      <w:pPr>
        <w:jc w:val="both"/>
        <w:rPr>
          <w:rFonts w:ascii="Arial" w:hAnsi="Arial" w:cs="Arial"/>
        </w:rPr>
      </w:pPr>
    </w:p>
    <w:p w:rsidRPr="00B5466E" w:rsidR="00A82499" w:rsidP="00A82499" w:rsidRDefault="00A82499">
      <w:pPr>
        <w:jc w:val="center"/>
        <w:rPr>
          <w:rFonts w:ascii="Arial" w:hAnsi="Arial" w:cs="Arial"/>
        </w:rPr>
      </w:pPr>
      <w:r w:rsidRPr="00B5466E">
        <w:rPr>
          <w:rFonts w:ascii="Arial" w:hAnsi="Arial" w:cs="Arial"/>
        </w:rPr>
        <w:t xml:space="preserve">Početak u </w:t>
      </w:r>
      <w:r w:rsidR="00211FA4">
        <w:rPr>
          <w:rFonts w:ascii="Arial" w:hAnsi="Arial" w:cs="Arial"/>
        </w:rPr>
        <w:t>10,</w:t>
      </w:r>
      <w:r w:rsidR="000A7CA5">
        <w:rPr>
          <w:rFonts w:ascii="Arial" w:hAnsi="Arial" w:cs="Arial"/>
        </w:rPr>
        <w:t>30</w:t>
      </w:r>
      <w:r w:rsidRPr="00B5466E">
        <w:rPr>
          <w:rFonts w:ascii="Arial" w:hAnsi="Arial" w:cs="Arial"/>
        </w:rPr>
        <w:t xml:space="preserve"> sati</w:t>
      </w:r>
    </w:p>
    <w:p w:rsidRPr="00B5466E" w:rsidR="00A82499" w:rsidP="00A82499" w:rsidRDefault="00A82499">
      <w:pPr>
        <w:jc w:val="center"/>
        <w:rPr>
          <w:rFonts w:ascii="Arial" w:hAnsi="Arial" w:cs="Arial"/>
        </w:rPr>
      </w:pPr>
    </w:p>
    <w:p w:rsidR="00B5466E" w:rsidP="00B5466E" w:rsidRDefault="00B5466E">
      <w:pPr>
        <w:jc w:val="both"/>
        <w:rPr>
          <w:rFonts w:ascii="Arial" w:hAnsi="Arial" w:cs="Arial"/>
          <w:color w:val="000000" w:themeColor="text1"/>
        </w:rPr>
      </w:pPr>
      <w:r w:rsidRPr="00652CD5">
        <w:rPr>
          <w:rFonts w:ascii="Arial" w:hAnsi="Arial" w:cs="Arial"/>
          <w:color w:val="000000" w:themeColor="text1"/>
        </w:rPr>
        <w:tab/>
        <w:t>Utvrđuje se da su na današnju skupštinu vjerovnika pristupili:</w:t>
      </w:r>
    </w:p>
    <w:p w:rsidR="000A7CA5" w:rsidP="00B5466E" w:rsidRDefault="000A7CA5">
      <w:pPr>
        <w:jc w:val="both"/>
        <w:rPr>
          <w:rFonts w:ascii="Arial" w:hAnsi="Arial" w:cs="Arial"/>
          <w:color w:val="000000" w:themeColor="text1"/>
        </w:rPr>
      </w:pPr>
      <w:r>
        <w:rPr>
          <w:rFonts w:ascii="Arial" w:hAnsi="Arial" w:cs="Arial"/>
          <w:color w:val="000000" w:themeColor="text1"/>
        </w:rPr>
        <w:tab/>
        <w:t xml:space="preserve">1/ za AORT – Ivan Mladenić, zz, sa utvrđenom tražbinom u iznosu 2.857.857,24 kn, </w:t>
      </w:r>
    </w:p>
    <w:p w:rsidR="004278B3" w:rsidP="00B5466E" w:rsidRDefault="00F10B4F">
      <w:pPr>
        <w:jc w:val="both"/>
        <w:rPr>
          <w:rFonts w:ascii="Arial" w:hAnsi="Arial" w:cs="Arial"/>
          <w:color w:val="000000" w:themeColor="text1"/>
        </w:rPr>
      </w:pPr>
      <w:r w:rsidRPr="00652CD5">
        <w:rPr>
          <w:rFonts w:ascii="Arial" w:hAnsi="Arial" w:cs="Arial"/>
          <w:color w:val="000000" w:themeColor="text1"/>
        </w:rPr>
        <w:tab/>
      </w:r>
      <w:r w:rsidR="000A7CA5">
        <w:rPr>
          <w:rFonts w:ascii="Arial" w:hAnsi="Arial" w:cs="Arial"/>
          <w:color w:val="000000" w:themeColor="text1"/>
        </w:rPr>
        <w:t>2/</w:t>
      </w:r>
      <w:r w:rsidR="004278B3">
        <w:rPr>
          <w:rFonts w:ascii="Arial" w:hAnsi="Arial" w:cs="Arial"/>
          <w:color w:val="000000" w:themeColor="text1"/>
        </w:rPr>
        <w:t xml:space="preserve"> Dejan Mošnja, sa utvrđenom tražbinom u iznosu od 74.649,</w:t>
      </w:r>
      <w:r w:rsidR="000A7CA5">
        <w:rPr>
          <w:rFonts w:ascii="Arial" w:hAnsi="Arial" w:cs="Arial"/>
          <w:color w:val="000000" w:themeColor="text1"/>
        </w:rPr>
        <w:t>59</w:t>
      </w:r>
      <w:r w:rsidR="004278B3">
        <w:rPr>
          <w:rFonts w:ascii="Arial" w:hAnsi="Arial" w:cs="Arial"/>
          <w:color w:val="000000" w:themeColor="text1"/>
        </w:rPr>
        <w:t xml:space="preserve"> kn, </w:t>
      </w:r>
    </w:p>
    <w:p w:rsidR="000A7CA5" w:rsidP="00B5466E" w:rsidRDefault="000A7CA5">
      <w:pPr>
        <w:jc w:val="both"/>
        <w:rPr>
          <w:rFonts w:ascii="Arial" w:hAnsi="Arial" w:cs="Arial"/>
          <w:color w:val="000000" w:themeColor="text1"/>
        </w:rPr>
      </w:pPr>
      <w:r>
        <w:rPr>
          <w:rFonts w:ascii="Arial" w:hAnsi="Arial" w:cs="Arial"/>
          <w:color w:val="000000" w:themeColor="text1"/>
        </w:rPr>
        <w:tab/>
        <w:t>3/ Anton Privrat  sa utvrđenom tražbinom u iznosu od 47.960,66 kn</w:t>
      </w:r>
    </w:p>
    <w:p w:rsidR="000A7CA5" w:rsidP="00B5466E" w:rsidRDefault="000A7CA5">
      <w:pPr>
        <w:jc w:val="both"/>
        <w:rPr>
          <w:rFonts w:ascii="Arial" w:hAnsi="Arial" w:cs="Arial"/>
          <w:color w:val="000000" w:themeColor="text1"/>
        </w:rPr>
      </w:pPr>
      <w:r>
        <w:rPr>
          <w:rFonts w:ascii="Arial" w:hAnsi="Arial" w:cs="Arial"/>
          <w:color w:val="000000" w:themeColor="text1"/>
        </w:rPr>
        <w:tab/>
        <w:t xml:space="preserve">4/ </w:t>
      </w:r>
      <w:r w:rsidRPr="00652CD5">
        <w:rPr>
          <w:rFonts w:ascii="Arial" w:hAnsi="Arial" w:cs="Arial"/>
          <w:color w:val="000000" w:themeColor="text1"/>
        </w:rPr>
        <w:t>Lino Meković, vjerovnik, sa utvrđenom tražbinom u iznosu od 93.519,83 kn</w:t>
      </w:r>
    </w:p>
    <w:p w:rsidR="004278B3" w:rsidP="004278B3" w:rsidRDefault="004278B3">
      <w:pPr>
        <w:jc w:val="both"/>
        <w:rPr>
          <w:rFonts w:ascii="Arial" w:hAnsi="Arial" w:cs="Arial"/>
          <w:color w:val="000000" w:themeColor="text1"/>
        </w:rPr>
      </w:pPr>
      <w:r>
        <w:rPr>
          <w:rFonts w:ascii="Arial" w:hAnsi="Arial" w:cs="Arial"/>
          <w:color w:val="000000" w:themeColor="text1"/>
        </w:rPr>
        <w:tab/>
      </w:r>
      <w:r w:rsidR="000A7CA5">
        <w:rPr>
          <w:rFonts w:ascii="Arial" w:hAnsi="Arial" w:cs="Arial"/>
          <w:color w:val="000000" w:themeColor="text1"/>
        </w:rPr>
        <w:t>5</w:t>
      </w:r>
      <w:r>
        <w:rPr>
          <w:rFonts w:ascii="Arial" w:hAnsi="Arial" w:cs="Arial"/>
          <w:color w:val="000000" w:themeColor="text1"/>
        </w:rPr>
        <w:t xml:space="preserve">/ </w:t>
      </w:r>
      <w:r w:rsidRPr="00652CD5">
        <w:rPr>
          <w:rFonts w:ascii="Arial" w:hAnsi="Arial" w:cs="Arial"/>
          <w:color w:val="000000" w:themeColor="text1"/>
        </w:rPr>
        <w:t xml:space="preserve">za HRVATSKE ŠUME d.d. – pun. </w:t>
      </w:r>
      <w:r w:rsidR="000A7CA5">
        <w:rPr>
          <w:rFonts w:ascii="Arial" w:hAnsi="Arial" w:cs="Arial"/>
          <w:color w:val="000000" w:themeColor="text1"/>
        </w:rPr>
        <w:t>De</w:t>
      </w:r>
      <w:r>
        <w:rPr>
          <w:rFonts w:ascii="Arial" w:hAnsi="Arial" w:cs="Arial"/>
          <w:color w:val="000000" w:themeColor="text1"/>
        </w:rPr>
        <w:t xml:space="preserve">an </w:t>
      </w:r>
      <w:r w:rsidR="000A7CA5">
        <w:rPr>
          <w:rFonts w:ascii="Arial" w:hAnsi="Arial" w:cs="Arial"/>
          <w:color w:val="000000" w:themeColor="text1"/>
        </w:rPr>
        <w:t>Velenderić</w:t>
      </w:r>
      <w:r w:rsidRPr="00652CD5">
        <w:rPr>
          <w:rFonts w:ascii="Arial" w:hAnsi="Arial" w:cs="Arial"/>
          <w:color w:val="000000" w:themeColor="text1"/>
        </w:rPr>
        <w:t>, sa utvrđenom tražbinom u iznosu od 60.979,87 kn</w:t>
      </w:r>
    </w:p>
    <w:p w:rsidR="000A7CA5" w:rsidP="000A7CA5" w:rsidRDefault="000A7CA5">
      <w:pPr>
        <w:jc w:val="both"/>
        <w:rPr>
          <w:rFonts w:ascii="Arial" w:hAnsi="Arial" w:cs="Arial"/>
          <w:color w:val="000000" w:themeColor="text1"/>
        </w:rPr>
      </w:pPr>
      <w:r>
        <w:rPr>
          <w:rFonts w:ascii="Arial" w:hAnsi="Arial" w:cs="Arial"/>
          <w:color w:val="000000" w:themeColor="text1"/>
        </w:rPr>
        <w:tab/>
        <w:t>6/ za RH – Željko Perčinlić , sa utvrđenom tražbinom u iznosu od 3.784.286,30 kn</w:t>
      </w:r>
    </w:p>
    <w:p w:rsidR="000A7CA5" w:rsidP="000A7CA5" w:rsidRDefault="000A7CA5">
      <w:pPr>
        <w:jc w:val="both"/>
        <w:rPr>
          <w:rFonts w:ascii="Arial" w:hAnsi="Arial" w:cs="Arial"/>
          <w:color w:val="000000" w:themeColor="text1"/>
        </w:rPr>
      </w:pPr>
      <w:r>
        <w:rPr>
          <w:rFonts w:ascii="Arial" w:hAnsi="Arial" w:cs="Arial"/>
          <w:color w:val="000000" w:themeColor="text1"/>
        </w:rPr>
        <w:tab/>
        <w:t xml:space="preserve">7/ za CERP- odvj. </w:t>
      </w:r>
      <w:r w:rsidR="00AF55CB">
        <w:rPr>
          <w:rFonts w:ascii="Arial" w:hAnsi="Arial" w:cs="Arial"/>
          <w:color w:val="000000" w:themeColor="text1"/>
        </w:rPr>
        <w:t>D</w:t>
      </w:r>
      <w:r>
        <w:rPr>
          <w:rFonts w:ascii="Arial" w:hAnsi="Arial" w:cs="Arial"/>
          <w:color w:val="000000" w:themeColor="text1"/>
        </w:rPr>
        <w:t>anijel Klobučar, sa utvrđenom tražbinom u iznosu od 12.672.447,55 kn</w:t>
      </w:r>
    </w:p>
    <w:p w:rsidRPr="00652CD5" w:rsidR="004278B3" w:rsidP="004278B3" w:rsidRDefault="004278B3">
      <w:pPr>
        <w:jc w:val="both"/>
        <w:rPr>
          <w:rFonts w:ascii="Arial" w:hAnsi="Arial" w:cs="Arial"/>
          <w:color w:val="000000" w:themeColor="text1"/>
        </w:rPr>
      </w:pPr>
    </w:p>
    <w:p w:rsidRPr="00652CD5" w:rsidR="00652CD5" w:rsidP="00B5466E" w:rsidRDefault="00F10B4F">
      <w:pPr>
        <w:jc w:val="both"/>
        <w:rPr>
          <w:rFonts w:ascii="Arial" w:hAnsi="Arial" w:cs="Arial"/>
          <w:color w:val="000000" w:themeColor="text1"/>
        </w:rPr>
      </w:pPr>
      <w:r w:rsidRPr="00652CD5">
        <w:rPr>
          <w:rFonts w:ascii="Arial" w:hAnsi="Arial" w:cs="Arial"/>
          <w:color w:val="000000" w:themeColor="text1"/>
        </w:rPr>
        <w:tab/>
      </w:r>
      <w:r w:rsidR="004278B3">
        <w:rPr>
          <w:rFonts w:ascii="Arial" w:hAnsi="Arial" w:cs="Arial"/>
          <w:color w:val="000000" w:themeColor="text1"/>
        </w:rPr>
        <w:t>Utvrđuje se da je nazočan</w:t>
      </w:r>
      <w:r w:rsidR="000A7CA5">
        <w:rPr>
          <w:rFonts w:ascii="Arial" w:hAnsi="Arial" w:cs="Arial"/>
          <w:color w:val="000000" w:themeColor="text1"/>
        </w:rPr>
        <w:t xml:space="preserve"> Boris Cerovac, predstavnik sindikata</w:t>
      </w:r>
      <w:r w:rsidR="004278B3">
        <w:rPr>
          <w:rFonts w:ascii="Arial" w:hAnsi="Arial" w:cs="Arial"/>
          <w:color w:val="000000" w:themeColor="text1"/>
        </w:rPr>
        <w:t>, kao javnost.</w:t>
      </w:r>
    </w:p>
    <w:p w:rsidRPr="004278B3" w:rsidR="00F10B4F" w:rsidP="00B5466E" w:rsidRDefault="00F10B4F">
      <w:pPr>
        <w:jc w:val="both"/>
        <w:rPr>
          <w:rFonts w:ascii="Arial" w:hAnsi="Arial" w:cs="Arial"/>
          <w:color w:val="000000" w:themeColor="text1"/>
        </w:rPr>
      </w:pPr>
      <w:r w:rsidRPr="00652CD5">
        <w:rPr>
          <w:rFonts w:ascii="Arial" w:hAnsi="Arial" w:cs="Arial"/>
          <w:color w:val="000000" w:themeColor="text1"/>
        </w:rPr>
        <w:tab/>
      </w:r>
    </w:p>
    <w:p w:rsidR="00360441" w:rsidP="006334F5" w:rsidRDefault="00360441">
      <w:pPr>
        <w:jc w:val="both"/>
        <w:rPr>
          <w:rFonts w:ascii="Arial" w:hAnsi="Arial" w:cs="Arial"/>
        </w:rPr>
      </w:pPr>
      <w:r>
        <w:rPr>
          <w:rFonts w:ascii="Arial" w:hAnsi="Arial" w:cs="Arial"/>
        </w:rPr>
        <w:t xml:space="preserve"> </w:t>
      </w:r>
    </w:p>
    <w:p w:rsidR="000A7CA5" w:rsidP="00835D86" w:rsidRDefault="000A7CA5">
      <w:pPr>
        <w:jc w:val="both"/>
        <w:rPr>
          <w:rFonts w:ascii="Arial" w:hAnsi="Arial" w:cs="Arial"/>
        </w:rPr>
      </w:pPr>
    </w:p>
    <w:p w:rsidRPr="00B5466E" w:rsidR="000A7CA5" w:rsidP="00835D86" w:rsidRDefault="000A7CA5">
      <w:pPr>
        <w:jc w:val="both"/>
        <w:rPr>
          <w:rFonts w:ascii="Arial" w:hAnsi="Arial" w:cs="Arial"/>
        </w:rPr>
      </w:pPr>
    </w:p>
    <w:p w:rsidRPr="00B5466E" w:rsidR="003D6A5F" w:rsidP="003D6A5F" w:rsidRDefault="003D6A5F">
      <w:pPr>
        <w:ind w:firstLine="708"/>
        <w:jc w:val="both"/>
        <w:rPr>
          <w:rFonts w:ascii="Arial" w:hAnsi="Arial" w:cs="Arial"/>
        </w:rPr>
      </w:pPr>
      <w:r w:rsidRPr="00B5466E">
        <w:rPr>
          <w:rFonts w:ascii="Arial" w:hAnsi="Arial" w:cs="Arial"/>
        </w:rPr>
        <w:t xml:space="preserve">Stečajna sutkinja izlaže dnevni red današnje skupštine vjerovnika: </w:t>
      </w:r>
    </w:p>
    <w:p w:rsidRPr="00211FA4" w:rsidR="00211FA4" w:rsidP="00211FA4" w:rsidRDefault="00211FA4">
      <w:pPr>
        <w:jc w:val="both"/>
        <w:rPr>
          <w:rFonts w:ascii="Arial" w:hAnsi="Arial" w:cs="Arial"/>
        </w:rPr>
      </w:pPr>
      <w:r>
        <w:rPr>
          <w:rFonts w:ascii="Arial" w:hAnsi="Arial" w:cs="Arial"/>
        </w:rPr>
        <w:tab/>
      </w:r>
      <w:r w:rsidRPr="00211FA4">
        <w:rPr>
          <w:rFonts w:ascii="Arial" w:hAnsi="Arial" w:cs="Arial"/>
        </w:rPr>
        <w:t>1/ izvješće o tijeku stečajnog postupka i stanju stečajne mase,</w:t>
      </w:r>
    </w:p>
    <w:p w:rsidRPr="00211FA4" w:rsidR="00211FA4" w:rsidP="00211FA4" w:rsidRDefault="00211FA4">
      <w:pPr>
        <w:jc w:val="both"/>
        <w:rPr>
          <w:rFonts w:ascii="Arial" w:hAnsi="Arial" w:cs="Arial"/>
        </w:rPr>
      </w:pPr>
      <w:r>
        <w:rPr>
          <w:rFonts w:ascii="Arial" w:hAnsi="Arial" w:cs="Arial"/>
        </w:rPr>
        <w:tab/>
      </w:r>
      <w:r w:rsidRPr="00211FA4">
        <w:rPr>
          <w:rFonts w:ascii="Arial" w:hAnsi="Arial" w:cs="Arial"/>
        </w:rPr>
        <w:t xml:space="preserve">2/ donošenje odluke o daljnjim aktivnostima dužnika u svezi koncesije na </w:t>
      </w:r>
      <w:r>
        <w:rPr>
          <w:rFonts w:ascii="Arial" w:hAnsi="Arial" w:cs="Arial"/>
        </w:rPr>
        <w:tab/>
      </w:r>
      <w:r w:rsidRPr="00211FA4">
        <w:rPr>
          <w:rFonts w:ascii="Arial" w:hAnsi="Arial" w:cs="Arial"/>
        </w:rPr>
        <w:t>pomorskom dobru Pula – Uljanik – ulaz Arsenalska 10.</w:t>
      </w:r>
    </w:p>
    <w:p w:rsidRPr="00211FA4" w:rsidR="00211FA4" w:rsidP="00211FA4" w:rsidRDefault="00211FA4">
      <w:pPr>
        <w:jc w:val="both"/>
        <w:rPr>
          <w:rFonts w:ascii="Arial" w:hAnsi="Arial" w:cs="Arial"/>
        </w:rPr>
      </w:pPr>
      <w:r>
        <w:rPr>
          <w:rFonts w:ascii="Arial" w:hAnsi="Arial" w:cs="Arial"/>
        </w:rPr>
        <w:tab/>
      </w:r>
      <w:r w:rsidRPr="00211FA4">
        <w:rPr>
          <w:rFonts w:ascii="Arial" w:hAnsi="Arial" w:cs="Arial"/>
        </w:rPr>
        <w:t xml:space="preserve">3/ donošenje odluke o vrijednosti imovine dužnika, o njenoj prodaji i načinu </w:t>
      </w:r>
      <w:r>
        <w:rPr>
          <w:rFonts w:ascii="Arial" w:hAnsi="Arial" w:cs="Arial"/>
        </w:rPr>
        <w:tab/>
      </w:r>
      <w:r w:rsidRPr="00211FA4">
        <w:rPr>
          <w:rFonts w:ascii="Arial" w:hAnsi="Arial" w:cs="Arial"/>
        </w:rPr>
        <w:t>prodaje,</w:t>
      </w:r>
    </w:p>
    <w:p w:rsidRPr="00B5466E" w:rsidR="00B5466E" w:rsidP="00211FA4" w:rsidRDefault="00211FA4">
      <w:pPr>
        <w:jc w:val="both"/>
        <w:rPr>
          <w:rFonts w:ascii="Arial" w:hAnsi="Arial" w:cs="Arial"/>
        </w:rPr>
      </w:pPr>
      <w:r>
        <w:rPr>
          <w:rFonts w:ascii="Arial" w:hAnsi="Arial" w:cs="Arial"/>
        </w:rPr>
        <w:tab/>
      </w:r>
      <w:r w:rsidRPr="00211FA4">
        <w:rPr>
          <w:rFonts w:ascii="Arial" w:hAnsi="Arial" w:cs="Arial"/>
        </w:rPr>
        <w:t>4/ razno.</w:t>
      </w:r>
    </w:p>
    <w:p w:rsidRPr="00B5466E" w:rsidR="00B5466E" w:rsidP="00B85369" w:rsidRDefault="00B5466E">
      <w:pPr>
        <w:jc w:val="both"/>
        <w:rPr>
          <w:rFonts w:ascii="Arial" w:hAnsi="Arial" w:cs="Arial"/>
        </w:rPr>
      </w:pPr>
    </w:p>
    <w:p w:rsidRPr="00B5466E" w:rsidR="00EC2D4E" w:rsidP="00F10B4F" w:rsidRDefault="00966697">
      <w:pPr>
        <w:ind w:firstLine="708"/>
        <w:jc w:val="both"/>
        <w:rPr>
          <w:rFonts w:ascii="Arial" w:hAnsi="Arial" w:cs="Arial"/>
        </w:rPr>
      </w:pPr>
      <w:r w:rsidRPr="00B5466E">
        <w:rPr>
          <w:rFonts w:ascii="Arial" w:hAnsi="Arial" w:cs="Arial"/>
        </w:rPr>
        <w:t xml:space="preserve">Prelazi se na raspravu po t. 1. </w:t>
      </w:r>
      <w:r w:rsidRPr="00B5466E" w:rsidR="00B5466E">
        <w:rPr>
          <w:rFonts w:ascii="Arial" w:hAnsi="Arial" w:cs="Arial"/>
        </w:rPr>
        <w:t>izvješće o tijeku stečajnog postupka i stanju stečajne mase</w:t>
      </w:r>
    </w:p>
    <w:p w:rsidRPr="00B5466E" w:rsidR="00966697" w:rsidP="00F10B4F" w:rsidRDefault="00966697">
      <w:pPr>
        <w:jc w:val="both"/>
        <w:rPr>
          <w:rFonts w:ascii="Arial" w:hAnsi="Arial" w:cs="Arial"/>
        </w:rPr>
      </w:pPr>
    </w:p>
    <w:p w:rsidR="00335000" w:rsidP="00CD3258" w:rsidRDefault="00F10B4F">
      <w:pPr>
        <w:jc w:val="both"/>
        <w:rPr>
          <w:rFonts w:ascii="Arial" w:hAnsi="Arial" w:cs="Arial"/>
        </w:rPr>
      </w:pPr>
      <w:r>
        <w:rPr>
          <w:rFonts w:ascii="Arial" w:hAnsi="Arial" w:cs="Arial"/>
        </w:rPr>
        <w:tab/>
        <w:t>Stečajni upravitelj ostaje u cije</w:t>
      </w:r>
      <w:r w:rsidR="00211FA4">
        <w:rPr>
          <w:rFonts w:ascii="Arial" w:hAnsi="Arial" w:cs="Arial"/>
        </w:rPr>
        <w:t>l</w:t>
      </w:r>
      <w:r w:rsidR="00564198">
        <w:rPr>
          <w:rFonts w:ascii="Arial" w:hAnsi="Arial" w:cs="Arial"/>
        </w:rPr>
        <w:t xml:space="preserve">osti kod dostavljenog izvješća koje je obavljeno na e oglasnoj ploči 3. listopada 2022. Navodi da je u odnosu na posljednju skupštinu do koje je likvidnost odnosno stanje na računu dužnika bilo u uzlaznoj putanji, jer se </w:t>
      </w:r>
      <w:r w:rsidR="00564198">
        <w:rPr>
          <w:rFonts w:ascii="Arial" w:hAnsi="Arial" w:cs="Arial"/>
        </w:rPr>
        <w:lastRenderedPageBreak/>
        <w:t xml:space="preserve">iz skupštine u skupštinu povećavao iznos na tom računu, sada je po prvi puta ta putanja silazna. naime, u lipnju ove godine stanje na računu je bilo oko 710 tisuća kuna a sada je oko 690 tisuća kuna s time što st. upravitelj navodi da ima u naplati 29.800,00 kn a što da je naplaćeno bi bilo dovelo do održavanja povećanja stanje na računu dužnika. U tekućem tromjesečju je dužnik planirao ostvariti prihod od oko 64.000,00 kn kroz prodaju zaliha i servisiranje od ranije izrađenih agregata na zahtjev kupaca. </w:t>
      </w:r>
    </w:p>
    <w:p w:rsidR="00564198" w:rsidP="00CD3258" w:rsidRDefault="00564198">
      <w:pPr>
        <w:jc w:val="both"/>
        <w:rPr>
          <w:rFonts w:ascii="Arial" w:hAnsi="Arial" w:cs="Arial"/>
        </w:rPr>
      </w:pPr>
    </w:p>
    <w:p w:rsidR="00564198" w:rsidP="00CD3258" w:rsidRDefault="00564198">
      <w:pPr>
        <w:jc w:val="both"/>
        <w:rPr>
          <w:rFonts w:ascii="Arial" w:hAnsi="Arial" w:cs="Arial"/>
        </w:rPr>
      </w:pPr>
      <w:r>
        <w:rPr>
          <w:rFonts w:ascii="Arial" w:hAnsi="Arial" w:cs="Arial"/>
        </w:rPr>
        <w:tab/>
        <w:t xml:space="preserve">Na upit vjerovnika RH, stečajni upravitelj navodi da je društvo TESU BRODSKA ELEKTROOPREMA d.o.o. brisano nakon provedenog ubrzanog postupka likvidacije 11. svibnja 2022. </w:t>
      </w:r>
    </w:p>
    <w:p w:rsidR="00564198" w:rsidP="00CD3258" w:rsidRDefault="00564198">
      <w:pPr>
        <w:jc w:val="both"/>
        <w:rPr>
          <w:rFonts w:ascii="Arial" w:hAnsi="Arial" w:cs="Arial"/>
        </w:rPr>
      </w:pPr>
    </w:p>
    <w:p w:rsidR="00564198" w:rsidP="00CD3258" w:rsidRDefault="00564198">
      <w:pPr>
        <w:jc w:val="both"/>
        <w:rPr>
          <w:rFonts w:ascii="Arial" w:hAnsi="Arial" w:cs="Arial"/>
        </w:rPr>
      </w:pPr>
      <w:r>
        <w:rPr>
          <w:rFonts w:ascii="Arial" w:hAnsi="Arial" w:cs="Arial"/>
        </w:rPr>
        <w:tab/>
        <w:t xml:space="preserve">Na upit pun. vjerovnika CERP-a vezano uz parnični postupak koji je u toku (t.3. izvješća) stečajni upravitelj navodi da se radi o iznosu od 36.000,00 kn za račune koji su ispostavljeni za razdoblje od otvaranja stečajnog postupka do ožujka 2022., iako je stečajni upravitelj sukladno čl. 181. SZ-a još 28. kolovoza 2019. obavijestio SKDD o otvaranju stečajnog postupka, i obavijestio ga da dalje neće ispunjavati od ranije sklopljeni ugovor. Na rješenje o ovrsi je izjavljen prigovor te se čeka daljnja odluka ovog suda. </w:t>
      </w:r>
      <w:r w:rsidR="006334F5">
        <w:rPr>
          <w:rFonts w:ascii="Arial" w:hAnsi="Arial" w:cs="Arial"/>
        </w:rPr>
        <w:t xml:space="preserve">Na daljnji upit vezano uz dovršene generatore koji se vode na skladištu 94, st. upravitelj navodi da oni nemaju neku tržišnu vrijednost obzirom se radi o specifičnim generatorima koji su rađeni po posebnim narudžbama naručitelja samo za kojeg imaju posebnu vrijednost. Van toga mogu se procjenjivati samo po vrijednosti materijala koji su ugrađeni u te generatore. </w:t>
      </w:r>
    </w:p>
    <w:p w:rsidRPr="00B5466E" w:rsidR="00564198" w:rsidP="00CD3258" w:rsidRDefault="00564198">
      <w:pPr>
        <w:jc w:val="both"/>
        <w:rPr>
          <w:rFonts w:ascii="Arial" w:hAnsi="Arial" w:cs="Arial"/>
        </w:rPr>
      </w:pPr>
    </w:p>
    <w:p w:rsidR="00247CEB" w:rsidP="00F10B4F" w:rsidRDefault="00247CEB">
      <w:pPr>
        <w:ind w:firstLine="708"/>
        <w:jc w:val="both"/>
        <w:rPr>
          <w:rFonts w:ascii="Arial" w:hAnsi="Arial" w:cs="Arial"/>
        </w:rPr>
      </w:pPr>
      <w:r w:rsidRPr="00B5466E">
        <w:rPr>
          <w:rFonts w:ascii="Arial" w:hAnsi="Arial" w:cs="Arial"/>
        </w:rPr>
        <w:t xml:space="preserve">Skupština vjerovnika </w:t>
      </w:r>
      <w:r w:rsidR="00F973EF">
        <w:rPr>
          <w:rFonts w:ascii="Arial" w:hAnsi="Arial" w:cs="Arial"/>
        </w:rPr>
        <w:t>suglasno</w:t>
      </w:r>
    </w:p>
    <w:p w:rsidRPr="00B5466E" w:rsidR="00B5466E" w:rsidP="00B85369" w:rsidRDefault="00B5466E">
      <w:pPr>
        <w:jc w:val="both"/>
        <w:rPr>
          <w:rFonts w:ascii="Arial" w:hAnsi="Arial" w:cs="Arial"/>
        </w:rPr>
      </w:pPr>
    </w:p>
    <w:p w:rsidR="00F10B4F" w:rsidP="00652CD5" w:rsidRDefault="00247CEB">
      <w:pPr>
        <w:jc w:val="center"/>
        <w:rPr>
          <w:rFonts w:ascii="Arial" w:hAnsi="Arial" w:cs="Arial"/>
        </w:rPr>
      </w:pPr>
      <w:r w:rsidRPr="00B5466E">
        <w:rPr>
          <w:rFonts w:ascii="Arial" w:hAnsi="Arial" w:cs="Arial"/>
        </w:rPr>
        <w:t>donosi odluku</w:t>
      </w:r>
    </w:p>
    <w:p w:rsidR="00652CD5" w:rsidP="00652CD5" w:rsidRDefault="00652CD5">
      <w:pPr>
        <w:jc w:val="center"/>
        <w:rPr>
          <w:rFonts w:ascii="Arial" w:hAnsi="Arial" w:cs="Arial"/>
        </w:rPr>
      </w:pPr>
    </w:p>
    <w:p w:rsidR="00564198" w:rsidP="00564198" w:rsidRDefault="00F10B4F">
      <w:pPr>
        <w:jc w:val="both"/>
        <w:rPr>
          <w:rFonts w:ascii="Arial" w:hAnsi="Arial" w:cs="Arial"/>
        </w:rPr>
      </w:pPr>
      <w:r>
        <w:rPr>
          <w:rFonts w:ascii="Arial" w:hAnsi="Arial" w:cs="Arial"/>
        </w:rPr>
        <w:tab/>
        <w:t xml:space="preserve">Prihvaća se </w:t>
      </w:r>
      <w:r w:rsidR="00F973EF">
        <w:rPr>
          <w:rFonts w:ascii="Arial" w:hAnsi="Arial" w:cs="Arial"/>
        </w:rPr>
        <w:t xml:space="preserve">dostavljeno </w:t>
      </w:r>
      <w:r>
        <w:rPr>
          <w:rFonts w:ascii="Arial" w:hAnsi="Arial" w:cs="Arial"/>
        </w:rPr>
        <w:t xml:space="preserve">izvješće stečajnog upravitelja </w:t>
      </w:r>
      <w:r w:rsidR="00F973EF">
        <w:rPr>
          <w:rFonts w:ascii="Arial" w:hAnsi="Arial" w:cs="Arial"/>
        </w:rPr>
        <w:t xml:space="preserve">te na isto nema primjedbi. </w:t>
      </w:r>
    </w:p>
    <w:p w:rsidR="00564198" w:rsidP="00564198" w:rsidRDefault="00564198">
      <w:pPr>
        <w:jc w:val="both"/>
        <w:rPr>
          <w:rFonts w:ascii="Arial" w:hAnsi="Arial" w:cs="Arial"/>
        </w:rPr>
      </w:pPr>
    </w:p>
    <w:p w:rsidR="00564198" w:rsidP="00564198" w:rsidRDefault="00564198">
      <w:pPr>
        <w:jc w:val="both"/>
        <w:rPr>
          <w:rFonts w:ascii="Arial" w:hAnsi="Arial" w:cs="Arial"/>
        </w:rPr>
      </w:pPr>
    </w:p>
    <w:p w:rsidR="00B5466E" w:rsidP="00564198" w:rsidRDefault="006334F5">
      <w:pPr>
        <w:jc w:val="both"/>
        <w:rPr>
          <w:rFonts w:ascii="Arial" w:hAnsi="Arial" w:cs="Arial"/>
        </w:rPr>
      </w:pPr>
      <w:r>
        <w:rPr>
          <w:rFonts w:ascii="Arial" w:hAnsi="Arial" w:cs="Arial"/>
        </w:rPr>
        <w:tab/>
      </w:r>
      <w:r w:rsidRPr="00B5466E" w:rsidR="00B5466E">
        <w:rPr>
          <w:rFonts w:ascii="Arial" w:hAnsi="Arial" w:cs="Arial"/>
        </w:rPr>
        <w:t xml:space="preserve">Prelazi se na raspravu po t. </w:t>
      </w:r>
      <w:r w:rsidR="00B5466E">
        <w:rPr>
          <w:rFonts w:ascii="Arial" w:hAnsi="Arial" w:cs="Arial"/>
        </w:rPr>
        <w:t>2</w:t>
      </w:r>
      <w:r w:rsidRPr="00B5466E" w:rsidR="00B5466E">
        <w:rPr>
          <w:rFonts w:ascii="Arial" w:hAnsi="Arial" w:cs="Arial"/>
        </w:rPr>
        <w:t>. donošenje odluke o daljnjim aktivnostima dužnika u svezi koncesije na pomorskom dobru Pula – Uljanik – ulaz Arsenalska 10,</w:t>
      </w:r>
      <w:r w:rsidR="00FA6197">
        <w:rPr>
          <w:rFonts w:ascii="Arial" w:hAnsi="Arial" w:cs="Arial"/>
        </w:rPr>
        <w:t xml:space="preserve"> i </w:t>
      </w:r>
      <w:r w:rsidRPr="00B5466E" w:rsidR="00FA6197">
        <w:rPr>
          <w:rFonts w:ascii="Arial" w:hAnsi="Arial" w:cs="Arial"/>
        </w:rPr>
        <w:t xml:space="preserve">po t. </w:t>
      </w:r>
      <w:r w:rsidR="00FA6197">
        <w:rPr>
          <w:rFonts w:ascii="Arial" w:hAnsi="Arial" w:cs="Arial"/>
        </w:rPr>
        <w:t>3</w:t>
      </w:r>
      <w:r w:rsidRPr="00B5466E" w:rsidR="00FA6197">
        <w:rPr>
          <w:rFonts w:ascii="Arial" w:hAnsi="Arial" w:cs="Arial"/>
        </w:rPr>
        <w:t xml:space="preserve">. </w:t>
      </w:r>
      <w:r w:rsidRPr="00211FA4" w:rsidR="00FA6197">
        <w:rPr>
          <w:rFonts w:ascii="Arial" w:hAnsi="Arial" w:cs="Arial"/>
        </w:rPr>
        <w:t>donošenje odluke o vrijednosti imovine dužnika, o njenoj prodaji i načinu prodaje</w:t>
      </w:r>
      <w:r w:rsidR="00FA6197">
        <w:rPr>
          <w:rFonts w:ascii="Arial" w:hAnsi="Arial" w:cs="Arial"/>
        </w:rPr>
        <w:t>.</w:t>
      </w:r>
    </w:p>
    <w:p w:rsidR="005B2D43" w:rsidP="00B5466E" w:rsidRDefault="005B2D43">
      <w:pPr>
        <w:jc w:val="both"/>
        <w:rPr>
          <w:rFonts w:ascii="Arial" w:hAnsi="Arial" w:cs="Arial"/>
        </w:rPr>
      </w:pPr>
    </w:p>
    <w:p w:rsidR="007E3367" w:rsidP="00CD3258" w:rsidRDefault="005A0F6A">
      <w:pPr>
        <w:jc w:val="both"/>
        <w:rPr>
          <w:rFonts w:ascii="Arial" w:hAnsi="Arial" w:cs="Arial"/>
        </w:rPr>
      </w:pPr>
      <w:r>
        <w:rPr>
          <w:rFonts w:ascii="Arial" w:hAnsi="Arial" w:cs="Arial"/>
        </w:rPr>
        <w:tab/>
        <w:t xml:space="preserve">Stečajni upravitelj ostaje kod svega detaljno iznesenog u svojim izvješćima u pogledu koncesije i svih poduzetih radnji. </w:t>
      </w:r>
      <w:r w:rsidR="006334F5">
        <w:rPr>
          <w:rFonts w:ascii="Arial" w:hAnsi="Arial" w:cs="Arial"/>
        </w:rPr>
        <w:t xml:space="preserve">Navodi da je jučer izvršio u elektronički oglasnik javne nabave u kojem i dalje stoji da je navedeni natječaj za koncesiju i dalje u toku. </w:t>
      </w:r>
    </w:p>
    <w:p w:rsidR="006334F5" w:rsidP="00CD3258" w:rsidRDefault="006334F5">
      <w:pPr>
        <w:jc w:val="both"/>
        <w:rPr>
          <w:rFonts w:ascii="Arial" w:hAnsi="Arial" w:cs="Arial"/>
        </w:rPr>
      </w:pPr>
    </w:p>
    <w:p w:rsidR="006334F5" w:rsidP="00CD3258" w:rsidRDefault="007E5E29">
      <w:pPr>
        <w:jc w:val="both"/>
        <w:rPr>
          <w:rFonts w:ascii="Arial" w:hAnsi="Arial" w:cs="Arial"/>
        </w:rPr>
      </w:pPr>
      <w:r>
        <w:rPr>
          <w:rFonts w:ascii="Arial" w:hAnsi="Arial" w:cs="Arial"/>
        </w:rPr>
        <w:tab/>
        <w:t>Na pitanje pun. CERP-a st. upravitelj navodi da je na početku stečajnog postupka postojala ozbiljna ponuda društva IPS iz Italije koje se također bavi proizvodnjom generatora a da su se u tijeku postupka kao potencijalni kupci pojavili i MOTORTECH i FAMAINVEST no svi su oni zainteresiranu i uz uvjet da se prethodno ostvari koncesija, s time što su to sve usmeni navodi a nitko od navedenih društava se ne želi pisano obvezati na davanje ponude. Stečajni upravitelj navodi da je mišljenja da se 2019. kada je otvoren stečajni postupak mogla nastaviti proizvodnja na postojećoj opremi dužnika no sada, s odmakom od 3 godine to više nije tako posebice s obzirom na zastarjelost tehnologije</w:t>
      </w:r>
      <w:r w:rsidR="00AF55CB">
        <w:rPr>
          <w:rFonts w:ascii="Arial" w:hAnsi="Arial" w:cs="Arial"/>
        </w:rPr>
        <w:t>.</w:t>
      </w:r>
    </w:p>
    <w:p w:rsidR="007E5E29" w:rsidP="00CD3258" w:rsidRDefault="007E5E29">
      <w:pPr>
        <w:jc w:val="both"/>
        <w:rPr>
          <w:rFonts w:ascii="Arial" w:hAnsi="Arial" w:cs="Arial"/>
        </w:rPr>
      </w:pPr>
    </w:p>
    <w:p w:rsidR="007E5E29" w:rsidP="00CD3258" w:rsidRDefault="007E5E29">
      <w:pPr>
        <w:jc w:val="both"/>
        <w:rPr>
          <w:rFonts w:ascii="Arial" w:hAnsi="Arial" w:cs="Arial"/>
        </w:rPr>
      </w:pPr>
      <w:r>
        <w:rPr>
          <w:rFonts w:ascii="Arial" w:hAnsi="Arial" w:cs="Arial"/>
        </w:rPr>
        <w:tab/>
        <w:t xml:space="preserve">Vjerovnik Lino Meković smatra da je potrebno u konkretnom slučaju donijeti odluku i to da se krene sa unovčavanjem imovine dužnika. </w:t>
      </w:r>
    </w:p>
    <w:p w:rsidR="007E5E29" w:rsidP="00CD3258" w:rsidRDefault="007E5E29">
      <w:pPr>
        <w:jc w:val="both"/>
        <w:rPr>
          <w:rFonts w:ascii="Arial" w:hAnsi="Arial" w:cs="Arial"/>
        </w:rPr>
      </w:pPr>
    </w:p>
    <w:p w:rsidR="007E5E29" w:rsidP="00CD3258" w:rsidRDefault="007E5E29">
      <w:pPr>
        <w:jc w:val="both"/>
        <w:rPr>
          <w:rFonts w:ascii="Arial" w:hAnsi="Arial" w:cs="Arial"/>
        </w:rPr>
      </w:pPr>
      <w:r>
        <w:rPr>
          <w:rFonts w:ascii="Arial" w:hAnsi="Arial" w:cs="Arial"/>
        </w:rPr>
        <w:tab/>
        <w:t xml:space="preserve">Vjerovnik Antun Privrat smatra da bi trebalo pokušati prodati imovinu dužnika kao cjelinu jer bi se na taj način mogla ostvariti veća cijena. </w:t>
      </w:r>
    </w:p>
    <w:p w:rsidR="007E5E29" w:rsidP="00CD3258" w:rsidRDefault="007E5E29">
      <w:pPr>
        <w:jc w:val="both"/>
        <w:rPr>
          <w:rFonts w:ascii="Arial" w:hAnsi="Arial" w:cs="Arial"/>
        </w:rPr>
      </w:pPr>
    </w:p>
    <w:p w:rsidR="007E5E29" w:rsidP="00CD3258" w:rsidRDefault="007E5E29">
      <w:pPr>
        <w:jc w:val="both"/>
        <w:rPr>
          <w:rFonts w:ascii="Arial" w:hAnsi="Arial" w:cs="Arial"/>
        </w:rPr>
      </w:pPr>
      <w:r>
        <w:rPr>
          <w:rFonts w:ascii="Arial" w:hAnsi="Arial" w:cs="Arial"/>
        </w:rPr>
        <w:tab/>
        <w:t xml:space="preserve">Vjerovnik  Dejan Mošnja smatra da jer kod unovčenja potrebno voditi računa i o nastavku proizvodnje, bez obzira čega. </w:t>
      </w:r>
    </w:p>
    <w:p w:rsidR="006334F5" w:rsidP="00CD3258" w:rsidRDefault="006334F5">
      <w:pPr>
        <w:jc w:val="both"/>
        <w:rPr>
          <w:rFonts w:ascii="Arial" w:hAnsi="Arial" w:cs="Arial"/>
        </w:rPr>
      </w:pPr>
    </w:p>
    <w:p w:rsidR="006334F5" w:rsidP="00CD3258" w:rsidRDefault="007E5E29">
      <w:pPr>
        <w:jc w:val="both"/>
        <w:rPr>
          <w:rFonts w:ascii="Arial" w:hAnsi="Arial" w:cs="Arial"/>
        </w:rPr>
      </w:pPr>
      <w:r>
        <w:rPr>
          <w:rFonts w:ascii="Arial" w:hAnsi="Arial" w:cs="Arial"/>
        </w:rPr>
        <w:tab/>
        <w:t xml:space="preserve">Zz AORT-a smatra da bi postupak prodaje trebalo koordinirati sa ULJANIKOM BRODOGRADILIŠTE 1856 koji zasigurno ima najviše interesa u cijeloj toj priči a obzirom na djelatnost tog društva i djelatnost dužnika koje su međusobno usko povezane. </w:t>
      </w:r>
    </w:p>
    <w:p w:rsidR="00E7114A" w:rsidP="00CD3258" w:rsidRDefault="00E7114A">
      <w:pPr>
        <w:jc w:val="both"/>
        <w:rPr>
          <w:rFonts w:ascii="Arial" w:hAnsi="Arial" w:cs="Arial"/>
        </w:rPr>
      </w:pPr>
    </w:p>
    <w:p w:rsidR="00E7114A" w:rsidP="00CD3258" w:rsidRDefault="00E7114A">
      <w:pPr>
        <w:jc w:val="both"/>
        <w:rPr>
          <w:rFonts w:ascii="Arial" w:hAnsi="Arial" w:cs="Arial"/>
        </w:rPr>
      </w:pPr>
      <w:r>
        <w:rPr>
          <w:rFonts w:ascii="Arial" w:hAnsi="Arial" w:cs="Arial"/>
        </w:rPr>
        <w:tab/>
      </w:r>
    </w:p>
    <w:p w:rsidR="00E7114A" w:rsidP="00CD3258" w:rsidRDefault="00E7114A">
      <w:pPr>
        <w:jc w:val="both"/>
        <w:rPr>
          <w:rFonts w:ascii="Arial" w:hAnsi="Arial" w:cs="Arial"/>
        </w:rPr>
      </w:pPr>
    </w:p>
    <w:p w:rsidR="00E7114A" w:rsidP="00CD3258" w:rsidRDefault="00E7114A">
      <w:pPr>
        <w:jc w:val="both"/>
        <w:rPr>
          <w:rFonts w:ascii="Arial" w:hAnsi="Arial" w:cs="Arial"/>
        </w:rPr>
      </w:pPr>
    </w:p>
    <w:p w:rsidR="00AF55CB" w:rsidP="00AF55CB" w:rsidRDefault="00AF55CB">
      <w:pPr>
        <w:jc w:val="both"/>
        <w:rPr>
          <w:rFonts w:ascii="Arial" w:hAnsi="Arial" w:cs="Arial"/>
        </w:rPr>
      </w:pPr>
    </w:p>
    <w:p w:rsidR="00E7114A" w:rsidP="00AF55CB" w:rsidRDefault="00AF55CB">
      <w:pPr>
        <w:jc w:val="both"/>
        <w:rPr>
          <w:rFonts w:ascii="Arial" w:hAnsi="Arial" w:cs="Arial"/>
        </w:rPr>
      </w:pPr>
      <w:r>
        <w:rPr>
          <w:rFonts w:ascii="Arial" w:hAnsi="Arial" w:cs="Arial"/>
        </w:rPr>
        <w:tab/>
        <w:t>U odnosu na točku 2. i 3. dnevnog reda , s</w:t>
      </w:r>
      <w:r w:rsidRPr="00B5466E" w:rsidR="00E7114A">
        <w:rPr>
          <w:rFonts w:ascii="Arial" w:hAnsi="Arial" w:cs="Arial"/>
        </w:rPr>
        <w:t xml:space="preserve">kupština vjerovnika </w:t>
      </w:r>
      <w:r w:rsidR="00E7114A">
        <w:rPr>
          <w:rFonts w:ascii="Arial" w:hAnsi="Arial" w:cs="Arial"/>
        </w:rPr>
        <w:t>suglasno</w:t>
      </w:r>
    </w:p>
    <w:p w:rsidRPr="00B5466E" w:rsidR="00E7114A" w:rsidP="00E7114A" w:rsidRDefault="00E7114A">
      <w:pPr>
        <w:jc w:val="both"/>
        <w:rPr>
          <w:rFonts w:ascii="Arial" w:hAnsi="Arial" w:cs="Arial"/>
        </w:rPr>
      </w:pPr>
    </w:p>
    <w:p w:rsidR="00E7114A" w:rsidP="00E7114A" w:rsidRDefault="00E7114A">
      <w:pPr>
        <w:jc w:val="center"/>
        <w:rPr>
          <w:rFonts w:ascii="Arial" w:hAnsi="Arial" w:cs="Arial"/>
        </w:rPr>
      </w:pPr>
      <w:r w:rsidRPr="00B5466E">
        <w:rPr>
          <w:rFonts w:ascii="Arial" w:hAnsi="Arial" w:cs="Arial"/>
        </w:rPr>
        <w:t>donosi odluku</w:t>
      </w:r>
    </w:p>
    <w:p w:rsidR="00AF55CB" w:rsidP="00E7114A" w:rsidRDefault="00AF55CB">
      <w:pPr>
        <w:jc w:val="center"/>
        <w:rPr>
          <w:rFonts w:ascii="Arial" w:hAnsi="Arial" w:cs="Arial"/>
        </w:rPr>
      </w:pPr>
    </w:p>
    <w:p w:rsidR="00AF55CB" w:rsidP="00E7114A" w:rsidRDefault="00AF55CB">
      <w:pPr>
        <w:jc w:val="center"/>
        <w:rPr>
          <w:rFonts w:ascii="Arial" w:hAnsi="Arial" w:cs="Arial"/>
        </w:rPr>
      </w:pPr>
    </w:p>
    <w:p w:rsidR="00E7114A" w:rsidP="00CD3258" w:rsidRDefault="00E7114A">
      <w:pPr>
        <w:jc w:val="both"/>
        <w:rPr>
          <w:rFonts w:ascii="Arial" w:hAnsi="Arial" w:cs="Arial"/>
        </w:rPr>
      </w:pPr>
    </w:p>
    <w:p w:rsidR="00E7114A" w:rsidP="00CD3258" w:rsidRDefault="00AF55CB">
      <w:pPr>
        <w:jc w:val="both"/>
        <w:rPr>
          <w:rFonts w:ascii="Arial" w:hAnsi="Arial" w:cs="Arial"/>
        </w:rPr>
      </w:pPr>
      <w:r>
        <w:rPr>
          <w:rFonts w:ascii="Arial" w:hAnsi="Arial" w:cs="Arial"/>
        </w:rPr>
        <w:tab/>
        <w:t xml:space="preserve">Nastavljaju se daljnje aktivnosti dužnika u vezi koncesije na pomorskom dobru Pula – Uljanik-Ulaz Arsenalska 10 na način da ne nalaže stečajnom upravitelju da i dalje prati postupak u vezi donošenja koncesije te da o istome izvješćuje vjerovnike. </w:t>
      </w:r>
    </w:p>
    <w:p w:rsidR="00AF55CB" w:rsidP="00CD3258" w:rsidRDefault="00AF55CB">
      <w:pPr>
        <w:jc w:val="both"/>
        <w:rPr>
          <w:rFonts w:ascii="Arial" w:hAnsi="Arial" w:cs="Arial"/>
        </w:rPr>
      </w:pPr>
    </w:p>
    <w:p w:rsidR="00AF55CB" w:rsidP="00CD3258" w:rsidRDefault="00AF55CB">
      <w:pPr>
        <w:jc w:val="both"/>
        <w:rPr>
          <w:rFonts w:ascii="Arial" w:hAnsi="Arial" w:cs="Arial"/>
        </w:rPr>
      </w:pPr>
      <w:r>
        <w:rPr>
          <w:rFonts w:ascii="Arial" w:hAnsi="Arial" w:cs="Arial"/>
        </w:rPr>
        <w:tab/>
        <w:t xml:space="preserve">Prihvaća se procjena imovine – pokretnina dužnika izrađena od strane ovlaštenog sudskog vještaka Emila Špelića od 6. travnja 2021. godine u dijelu u kojem je vrijednost imovine dužnika kao cjelina procijenjena za ukupan iznos od 4.357.390,00 kn u koji iznos nije uključen PDV 25%. </w:t>
      </w:r>
    </w:p>
    <w:p w:rsidR="00AF55CB" w:rsidP="00CD3258" w:rsidRDefault="00AF55CB">
      <w:pPr>
        <w:jc w:val="both"/>
        <w:rPr>
          <w:rFonts w:ascii="Arial" w:hAnsi="Arial" w:cs="Arial"/>
        </w:rPr>
      </w:pPr>
    </w:p>
    <w:p w:rsidR="00E7114A" w:rsidP="00CD3258" w:rsidRDefault="00AF55CB">
      <w:pPr>
        <w:jc w:val="both"/>
        <w:rPr>
          <w:rFonts w:ascii="Arial" w:hAnsi="Arial" w:cs="Arial"/>
        </w:rPr>
      </w:pPr>
      <w:r>
        <w:rPr>
          <w:rFonts w:ascii="Arial" w:hAnsi="Arial" w:cs="Arial"/>
        </w:rPr>
        <w:tab/>
        <w:t xml:space="preserve">Ovlašćuje se stečajnog upravitelja da započne sa unovčavanjem imovine dužnika kao cjeline po početnoj cijeni od 4.357.390,00 kn uvećano za pdv 25%, i to tako što će oglasiti prodaju imovine na stranicama </w:t>
      </w:r>
      <w:r>
        <w:rPr>
          <w:rFonts w:ascii="Arial" w:hAnsi="Arial" w:cs="Arial"/>
        </w:rPr>
        <w:tab/>
        <w:t xml:space="preserve">HGK, WEB STEČAJU i na stranicama Financije agencije te po potrebi u drugim glasilima, i to tako što će oglas o prodaji po početnoj cijeni trajati 30 dana, a nakon toga će se cijena smanjivati za 10%, svakih 30 dana ako ne dođe do prodaje, do maksimum 50%. U slučaju da se imovina dužnika ne uspije prodati ni za 50% umanjene vrijednosti nalaže se stečajnom upravitelju da o tome obavijesti vjerovnike i predloži sazivanje skupštine radi donošenja nove odluke o unovčenju imovine. </w:t>
      </w:r>
    </w:p>
    <w:p w:rsidR="00AF55CB" w:rsidP="00CD3258" w:rsidRDefault="00AF55CB">
      <w:pPr>
        <w:jc w:val="both"/>
        <w:rPr>
          <w:rFonts w:ascii="Arial" w:hAnsi="Arial" w:cs="Arial"/>
        </w:rPr>
      </w:pPr>
    </w:p>
    <w:p w:rsidR="00AF55CB" w:rsidP="00CD3258" w:rsidRDefault="00AF55CB">
      <w:pPr>
        <w:jc w:val="both"/>
        <w:rPr>
          <w:rFonts w:ascii="Arial" w:hAnsi="Arial" w:cs="Arial"/>
        </w:rPr>
      </w:pPr>
      <w:r>
        <w:rPr>
          <w:rFonts w:ascii="Arial" w:hAnsi="Arial" w:cs="Arial"/>
        </w:rPr>
        <w:tab/>
        <w:t xml:space="preserve">Nalaže se stečajnom upravitelju da tekst oglasa prije njegove objave dostavi na uvid sudu i vjerovnicima, kako bi isti mogli iznijeti eventualne prigovore i izmjene. </w:t>
      </w:r>
    </w:p>
    <w:p w:rsidR="004516A3" w:rsidP="00B85369" w:rsidRDefault="004516A3">
      <w:pPr>
        <w:jc w:val="both"/>
        <w:rPr>
          <w:rFonts w:ascii="Arial" w:hAnsi="Arial" w:cs="Arial"/>
        </w:rPr>
      </w:pPr>
    </w:p>
    <w:p w:rsidRPr="00B5466E" w:rsidR="00FA6197" w:rsidP="00B85369" w:rsidRDefault="00FA6197">
      <w:pPr>
        <w:jc w:val="both"/>
        <w:rPr>
          <w:rFonts w:ascii="Arial" w:hAnsi="Arial" w:cs="Arial"/>
        </w:rPr>
      </w:pPr>
    </w:p>
    <w:p w:rsidRPr="00B5466E" w:rsidR="00A82499" w:rsidP="00A82499" w:rsidRDefault="00A82499">
      <w:pPr>
        <w:jc w:val="center"/>
        <w:rPr>
          <w:rFonts w:ascii="Arial" w:hAnsi="Arial" w:cs="Arial"/>
        </w:rPr>
      </w:pPr>
      <w:r w:rsidRPr="00B5466E">
        <w:rPr>
          <w:rFonts w:ascii="Arial" w:hAnsi="Arial" w:cs="Arial"/>
        </w:rPr>
        <w:t xml:space="preserve">Dovršeno u </w:t>
      </w:r>
      <w:r w:rsidR="00FA6197">
        <w:rPr>
          <w:rFonts w:ascii="Arial" w:hAnsi="Arial" w:cs="Arial"/>
        </w:rPr>
        <w:t>11:</w:t>
      </w:r>
      <w:r w:rsidR="00AF55CB">
        <w:rPr>
          <w:rFonts w:ascii="Arial" w:hAnsi="Arial" w:cs="Arial"/>
        </w:rPr>
        <w:t>55</w:t>
      </w:r>
      <w:r w:rsidRPr="00B5466E">
        <w:rPr>
          <w:rFonts w:ascii="Arial" w:hAnsi="Arial" w:cs="Arial"/>
        </w:rPr>
        <w:t xml:space="preserve"> sati.</w:t>
      </w:r>
    </w:p>
    <w:p w:rsidRPr="00B5466E" w:rsidR="00247CEB" w:rsidP="00A82499" w:rsidRDefault="00247CEB">
      <w:pPr>
        <w:jc w:val="center"/>
        <w:rPr>
          <w:rFonts w:ascii="Arial" w:hAnsi="Arial" w:cs="Arial"/>
        </w:rPr>
      </w:pPr>
    </w:p>
    <w:p w:rsidRPr="00B5466E" w:rsidR="00A82499" w:rsidP="00A82499" w:rsidRDefault="00A82499">
      <w:pPr>
        <w:jc w:val="both"/>
        <w:rPr>
          <w:rFonts w:ascii="Arial" w:hAnsi="Arial" w:cs="Arial"/>
        </w:rPr>
      </w:pPr>
    </w:p>
    <w:p w:rsidRPr="00B5466E" w:rsidR="00A82499" w:rsidP="00A82499" w:rsidRDefault="00A82499">
      <w:pPr>
        <w:jc w:val="both"/>
        <w:rPr>
          <w:rFonts w:ascii="Arial" w:hAnsi="Arial" w:cs="Arial"/>
        </w:rPr>
      </w:pPr>
      <w:r w:rsidRPr="00B5466E">
        <w:rPr>
          <w:rFonts w:ascii="Arial" w:hAnsi="Arial" w:cs="Arial"/>
        </w:rPr>
        <w:t>Stečajni upravitelj</w:t>
      </w:r>
      <w:r w:rsidRPr="00B5466E">
        <w:rPr>
          <w:rFonts w:ascii="Arial" w:hAnsi="Arial" w:cs="Arial"/>
        </w:rPr>
        <w:tab/>
      </w:r>
      <w:r w:rsidRPr="00B5466E">
        <w:rPr>
          <w:rFonts w:ascii="Arial" w:hAnsi="Arial" w:cs="Arial"/>
        </w:rPr>
        <w:tab/>
        <w:t xml:space="preserve">                   Stečajni sudac</w:t>
      </w:r>
      <w:r w:rsidRPr="00B5466E">
        <w:rPr>
          <w:rFonts w:ascii="Arial" w:hAnsi="Arial" w:cs="Arial"/>
        </w:rPr>
        <w:tab/>
        <w:t xml:space="preserve">                                       </w:t>
      </w:r>
      <w:r w:rsidRPr="00B5466E">
        <w:rPr>
          <w:rFonts w:ascii="Arial" w:hAnsi="Arial" w:cs="Arial"/>
        </w:rPr>
        <w:tab/>
      </w:r>
    </w:p>
    <w:p w:rsidRPr="00B5466E" w:rsidR="00A82499" w:rsidP="00A82499" w:rsidRDefault="00A82499">
      <w:pPr>
        <w:tabs>
          <w:tab w:val="left" w:pos="7200"/>
        </w:tabs>
        <w:jc w:val="both"/>
        <w:rPr>
          <w:rFonts w:ascii="Arial" w:hAnsi="Arial" w:cs="Arial"/>
        </w:rPr>
      </w:pPr>
      <w:r w:rsidRPr="00B5466E">
        <w:rPr>
          <w:rFonts w:ascii="Arial" w:hAnsi="Arial" w:cs="Arial"/>
        </w:rPr>
        <w:tab/>
        <w:t>VJEROVNICI</w:t>
      </w:r>
    </w:p>
    <w:p w:rsidRPr="00B5466E" w:rsidR="00A82499" w:rsidP="00A82499" w:rsidRDefault="00A82499">
      <w:pPr>
        <w:tabs>
          <w:tab w:val="left" w:pos="6873"/>
        </w:tabs>
        <w:jc w:val="both"/>
        <w:rPr>
          <w:rFonts w:ascii="Arial" w:hAnsi="Arial" w:cs="Arial"/>
        </w:rPr>
      </w:pPr>
      <w:r w:rsidRPr="00B5466E">
        <w:rPr>
          <w:rFonts w:ascii="Arial" w:hAnsi="Arial" w:cs="Arial"/>
        </w:rPr>
        <w:t xml:space="preserve">  </w:t>
      </w:r>
      <w:r w:rsidRPr="00B5466E">
        <w:rPr>
          <w:rFonts w:ascii="Arial" w:hAnsi="Arial" w:cs="Arial"/>
        </w:rPr>
        <w:tab/>
      </w:r>
    </w:p>
    <w:p w:rsidRPr="00B5466E" w:rsidR="001F6ACF" w:rsidP="00540834" w:rsidRDefault="00A82499">
      <w:pPr>
        <w:jc w:val="both"/>
        <w:rPr>
          <w:rFonts w:ascii="Arial" w:hAnsi="Arial" w:cs="Arial"/>
        </w:rPr>
      </w:pPr>
      <w:r w:rsidRPr="00B5466E">
        <w:rPr>
          <w:rFonts w:ascii="Arial" w:hAnsi="Arial" w:cs="Arial"/>
        </w:rPr>
        <w:t xml:space="preserve">  </w:t>
      </w:r>
      <w:r w:rsidRPr="00B5466E">
        <w:rPr>
          <w:rFonts w:ascii="Arial" w:hAnsi="Arial" w:cs="Arial"/>
        </w:rPr>
        <w:tab/>
      </w:r>
      <w:r w:rsidRPr="00B5466E">
        <w:rPr>
          <w:rFonts w:ascii="Arial" w:hAnsi="Arial" w:cs="Arial"/>
        </w:rPr>
        <w:tab/>
      </w:r>
      <w:r w:rsidRPr="00B5466E">
        <w:rPr>
          <w:rFonts w:ascii="Arial" w:hAnsi="Arial" w:cs="Arial"/>
        </w:rPr>
        <w:tab/>
      </w:r>
      <w:r w:rsidRPr="00B5466E">
        <w:rPr>
          <w:rFonts w:ascii="Arial" w:hAnsi="Arial" w:cs="Arial"/>
        </w:rPr>
        <w:tab/>
      </w:r>
      <w:r w:rsidRPr="00B5466E">
        <w:rPr>
          <w:rFonts w:ascii="Arial" w:hAnsi="Arial" w:cs="Arial"/>
        </w:rPr>
        <w:tab/>
      </w:r>
      <w:r w:rsidRPr="00B5466E">
        <w:rPr>
          <w:rFonts w:ascii="Arial" w:hAnsi="Arial" w:cs="Arial"/>
        </w:rPr>
        <w:tab/>
        <w:t>Zapisničar</w:t>
      </w:r>
    </w:p>
    <w:sectPr w:rsidRPr="00B5466E" w:rsidR="001F6ACF" w:rsidSect="00634E44">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751A0" w:rsidP="00634E44" w:rsidRDefault="005751A0">
      <w:r>
        <w:separator/>
      </w:r>
    </w:p>
  </w:endnote>
  <w:endnote w:type="continuationSeparator" w:id="0">
    <w:p w:rsidR="005751A0" w:rsidP="00634E44" w:rsidRDefault="005751A0">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751A0" w:rsidP="00634E44" w:rsidRDefault="005751A0">
      <w:r>
        <w:separator/>
      </w:r>
    </w:p>
  </w:footnote>
  <w:footnote w:type="continuationSeparator" w:id="0">
    <w:p w:rsidR="005751A0" w:rsidP="00634E44" w:rsidRDefault="005751A0">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rPr>
      <w:id w:val="-1807623850"/>
      <w:docPartObj>
        <w:docPartGallery w:val="Page Numbers (Top of Page)"/>
        <w:docPartUnique/>
      </w:docPartObj>
    </w:sdtPr>
    <w:sdtEndPr/>
    <w:sdtContent>
      <w:p w:rsidRPr="00B5466E" w:rsidR="00211FA4" w:rsidP="00211FA4" w:rsidRDefault="005B2D43">
        <w:pPr>
          <w:jc w:val="right"/>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097F39">
          <w:rPr>
            <w:rFonts w:ascii="Arial" w:hAnsi="Arial" w:cs="Arial"/>
          </w:rPr>
          <w:t xml:space="preserve">     </w:t>
        </w:r>
        <w:r>
          <w:rPr>
            <w:rFonts w:ascii="Arial" w:hAnsi="Arial" w:cs="Arial"/>
          </w:rPr>
          <w:t xml:space="preserve">      </w:t>
        </w:r>
        <w:r w:rsidRPr="00B5466E" w:rsidR="00634E44">
          <w:rPr>
            <w:rFonts w:ascii="Arial" w:hAnsi="Arial" w:cs="Arial"/>
          </w:rPr>
          <w:fldChar w:fldCharType="begin"/>
        </w:r>
        <w:r w:rsidRPr="00B5466E" w:rsidR="00634E44">
          <w:rPr>
            <w:rFonts w:ascii="Arial" w:hAnsi="Arial" w:cs="Arial"/>
          </w:rPr>
          <w:instrText>PAGE   \* MERGEFORMAT</w:instrText>
        </w:r>
        <w:r w:rsidRPr="00B5466E" w:rsidR="00634E44">
          <w:rPr>
            <w:rFonts w:ascii="Arial" w:hAnsi="Arial" w:cs="Arial"/>
          </w:rPr>
          <w:fldChar w:fldCharType="separate"/>
        </w:r>
        <w:r w:rsidR="00F33DCA">
          <w:rPr>
            <w:rFonts w:ascii="Arial" w:hAnsi="Arial" w:cs="Arial"/>
            <w:noProof/>
          </w:rPr>
          <w:t>4</w:t>
        </w:r>
        <w:r w:rsidRPr="00B5466E" w:rsidR="00634E44">
          <w:rPr>
            <w:rFonts w:ascii="Arial" w:hAnsi="Arial" w:cs="Arial"/>
          </w:rPr>
          <w:fldChar w:fldCharType="end"/>
        </w:r>
        <w:r w:rsidRPr="00B5466E" w:rsidR="00634E44">
          <w:rPr>
            <w:rFonts w:ascii="Arial" w:hAnsi="Arial" w:cs="Arial"/>
          </w:rPr>
          <w:t xml:space="preserve"> </w:t>
        </w:r>
        <w:r w:rsidRPr="00B5466E" w:rsidR="00EF6BEC">
          <w:rPr>
            <w:rFonts w:ascii="Arial" w:hAnsi="Arial" w:cs="Arial"/>
          </w:rPr>
          <w:t xml:space="preserve">    </w:t>
        </w:r>
        <w:r w:rsidR="00097F39">
          <w:rPr>
            <w:rFonts w:ascii="Arial" w:hAnsi="Arial" w:cs="Arial"/>
          </w:rPr>
          <w:t xml:space="preserve">            </w:t>
        </w:r>
        <w:r>
          <w:rPr>
            <w:rFonts w:ascii="Arial" w:hAnsi="Arial" w:cs="Arial"/>
          </w:rPr>
          <w:t xml:space="preserve">             </w:t>
        </w:r>
        <w:r w:rsidRPr="00B5466E" w:rsidR="00EF6BEC">
          <w:rPr>
            <w:rFonts w:ascii="Arial" w:hAnsi="Arial" w:cs="Arial"/>
          </w:rPr>
          <w:t xml:space="preserve">         </w:t>
        </w:r>
        <w:r w:rsidRPr="00B5466E" w:rsidR="009F4CEB">
          <w:rPr>
            <w:rFonts w:ascii="Arial" w:hAnsi="Arial" w:cs="Arial"/>
          </w:rPr>
          <w:t>4 St-116/2019-</w:t>
        </w:r>
        <w:r w:rsidR="009F4CEB">
          <w:rPr>
            <w:rFonts w:ascii="Arial" w:hAnsi="Arial" w:cs="Arial"/>
          </w:rPr>
          <w:t>159</w:t>
        </w:r>
      </w:p>
      <w:p w:rsidRPr="00B5466E" w:rsidR="00EF6BEC" w:rsidP="00EF6BEC" w:rsidRDefault="00EF6BEC">
        <w:pPr>
          <w:jc w:val="right"/>
          <w:rPr>
            <w:rFonts w:ascii="Arial" w:hAnsi="Arial" w:cs="Arial"/>
          </w:rPr>
        </w:pPr>
      </w:p>
      <w:p w:rsidR="00634E44" w:rsidP="00634E44" w:rsidRDefault="00F33DCA">
        <w:pPr>
          <w:pStyle w:val="Zaglavlje"/>
          <w:ind w:firstLine="4536"/>
          <w:jc w:val="center"/>
        </w:pPr>
      </w:p>
    </w:sdtContent>
  </w:sdt>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074C40"/>
    <w:multiLevelType w:val="hybridMultilevel"/>
    <w:tmpl w:val="FC76BF2E"/>
    <w:lvl w:ilvl="0" w:tplc="86B69EE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743866EA"/>
    <w:multiLevelType w:val="hybridMultilevel"/>
    <w:tmpl w:val="5C9C634A"/>
    <w:lvl w:ilvl="0" w:tplc="ADD413C8">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499"/>
    <w:rsid w:val="00043E04"/>
    <w:rsid w:val="00054AAD"/>
    <w:rsid w:val="000663AF"/>
    <w:rsid w:val="0009726B"/>
    <w:rsid w:val="00097F39"/>
    <w:rsid w:val="000A7CA5"/>
    <w:rsid w:val="000B36AC"/>
    <w:rsid w:val="000B61C2"/>
    <w:rsid w:val="000D062B"/>
    <w:rsid w:val="000E4CB5"/>
    <w:rsid w:val="000F3B85"/>
    <w:rsid w:val="00197DB1"/>
    <w:rsid w:val="001B1E9D"/>
    <w:rsid w:val="001D05EC"/>
    <w:rsid w:val="001D2CDE"/>
    <w:rsid w:val="001F48F5"/>
    <w:rsid w:val="001F6ACF"/>
    <w:rsid w:val="00211FA4"/>
    <w:rsid w:val="00247CEB"/>
    <w:rsid w:val="002652E2"/>
    <w:rsid w:val="002840E1"/>
    <w:rsid w:val="002867C3"/>
    <w:rsid w:val="002A41E9"/>
    <w:rsid w:val="002D190B"/>
    <w:rsid w:val="003046BF"/>
    <w:rsid w:val="00320077"/>
    <w:rsid w:val="00323E4D"/>
    <w:rsid w:val="003301F1"/>
    <w:rsid w:val="00335000"/>
    <w:rsid w:val="0035064D"/>
    <w:rsid w:val="00360441"/>
    <w:rsid w:val="00365D57"/>
    <w:rsid w:val="003826BD"/>
    <w:rsid w:val="003D2B19"/>
    <w:rsid w:val="003D6A5F"/>
    <w:rsid w:val="003F1686"/>
    <w:rsid w:val="00410051"/>
    <w:rsid w:val="004245C0"/>
    <w:rsid w:val="004278B3"/>
    <w:rsid w:val="004516A3"/>
    <w:rsid w:val="0047138E"/>
    <w:rsid w:val="004961F3"/>
    <w:rsid w:val="004966A4"/>
    <w:rsid w:val="004E14A1"/>
    <w:rsid w:val="00540834"/>
    <w:rsid w:val="00541DEB"/>
    <w:rsid w:val="005420E6"/>
    <w:rsid w:val="00545CF6"/>
    <w:rsid w:val="00564198"/>
    <w:rsid w:val="005751A0"/>
    <w:rsid w:val="00587C20"/>
    <w:rsid w:val="00591BAB"/>
    <w:rsid w:val="005A0F6A"/>
    <w:rsid w:val="005A717C"/>
    <w:rsid w:val="005B2D43"/>
    <w:rsid w:val="005C7D0A"/>
    <w:rsid w:val="005E03CD"/>
    <w:rsid w:val="00614E8B"/>
    <w:rsid w:val="006334F5"/>
    <w:rsid w:val="00634E44"/>
    <w:rsid w:val="00652CD5"/>
    <w:rsid w:val="006662D5"/>
    <w:rsid w:val="0068288E"/>
    <w:rsid w:val="006A11F0"/>
    <w:rsid w:val="006A2C27"/>
    <w:rsid w:val="006C304F"/>
    <w:rsid w:val="006D5784"/>
    <w:rsid w:val="006F0FF2"/>
    <w:rsid w:val="006F46B2"/>
    <w:rsid w:val="00715266"/>
    <w:rsid w:val="00716C30"/>
    <w:rsid w:val="0071783F"/>
    <w:rsid w:val="00722E9D"/>
    <w:rsid w:val="00755151"/>
    <w:rsid w:val="0076081A"/>
    <w:rsid w:val="007948CB"/>
    <w:rsid w:val="007B61FC"/>
    <w:rsid w:val="007E3367"/>
    <w:rsid w:val="007E5E29"/>
    <w:rsid w:val="008278FC"/>
    <w:rsid w:val="00835D86"/>
    <w:rsid w:val="0084131B"/>
    <w:rsid w:val="00923CB0"/>
    <w:rsid w:val="00935329"/>
    <w:rsid w:val="0093661F"/>
    <w:rsid w:val="0095357F"/>
    <w:rsid w:val="00966697"/>
    <w:rsid w:val="009B41E9"/>
    <w:rsid w:val="009F339A"/>
    <w:rsid w:val="009F4CEB"/>
    <w:rsid w:val="00A05AFD"/>
    <w:rsid w:val="00A24FBD"/>
    <w:rsid w:val="00A4179E"/>
    <w:rsid w:val="00A82499"/>
    <w:rsid w:val="00A93CA7"/>
    <w:rsid w:val="00A946E6"/>
    <w:rsid w:val="00AE665D"/>
    <w:rsid w:val="00AF55CB"/>
    <w:rsid w:val="00B02645"/>
    <w:rsid w:val="00B27C09"/>
    <w:rsid w:val="00B5466E"/>
    <w:rsid w:val="00B65DD0"/>
    <w:rsid w:val="00B73B22"/>
    <w:rsid w:val="00B85369"/>
    <w:rsid w:val="00BA1E35"/>
    <w:rsid w:val="00BC3B7F"/>
    <w:rsid w:val="00BF2C04"/>
    <w:rsid w:val="00BF4B15"/>
    <w:rsid w:val="00CB031A"/>
    <w:rsid w:val="00CD3258"/>
    <w:rsid w:val="00CE02F2"/>
    <w:rsid w:val="00DB7896"/>
    <w:rsid w:val="00DE307B"/>
    <w:rsid w:val="00E203AC"/>
    <w:rsid w:val="00E66086"/>
    <w:rsid w:val="00E66582"/>
    <w:rsid w:val="00E66F2A"/>
    <w:rsid w:val="00E7114A"/>
    <w:rsid w:val="00EA43B2"/>
    <w:rsid w:val="00EC2D4E"/>
    <w:rsid w:val="00ED13BA"/>
    <w:rsid w:val="00EF6BEC"/>
    <w:rsid w:val="00F10B4F"/>
    <w:rsid w:val="00F12B45"/>
    <w:rsid w:val="00F262AD"/>
    <w:rsid w:val="00F33DCA"/>
    <w:rsid w:val="00F60B59"/>
    <w:rsid w:val="00F70217"/>
    <w:rsid w:val="00F72F9B"/>
    <w:rsid w:val="00F973EF"/>
    <w:rsid w:val="00FA6197"/>
    <w:rsid w:val="00FB5F48"/>
    <w:rsid w:val="00FC146B"/>
    <w:rsid w:val="00FF4ADB"/>
    <w:rsid w:val="00FF7E9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F1774DFE-95B5-49F0-B131-5ED5C8E09D63}"/>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34E44"/>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634E44"/>
    <w:pPr>
      <w:tabs>
        <w:tab w:val="center" w:pos="4536"/>
        <w:tab w:val="right" w:pos="9072"/>
      </w:tabs>
    </w:pPr>
  </w:style>
  <w:style w:type="character" w:styleId="ZaglavljeChar" w:customStyle="true">
    <w:name w:val="Zaglavlje Char"/>
    <w:basedOn w:val="Zadanifontodlomka"/>
    <w:link w:val="Zaglavlje"/>
    <w:uiPriority w:val="99"/>
    <w:rsid w:val="00634E44"/>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634E44"/>
    <w:pPr>
      <w:tabs>
        <w:tab w:val="center" w:pos="4536"/>
        <w:tab w:val="right" w:pos="9072"/>
      </w:tabs>
    </w:pPr>
  </w:style>
  <w:style w:type="character" w:styleId="PodnojeChar" w:customStyle="true">
    <w:name w:val="Podnožje Char"/>
    <w:basedOn w:val="Zadanifontodlomka"/>
    <w:link w:val="Podnoje"/>
    <w:uiPriority w:val="99"/>
    <w:rsid w:val="00634E44"/>
    <w:rPr>
      <w:rFonts w:ascii="Times New Roman" w:hAnsi="Times New Roman" w:eastAsia="Times New Roman" w:cs="Times New Roman"/>
      <w:sz w:val="24"/>
      <w:szCs w:val="24"/>
      <w:lang w:eastAsia="hr-HR"/>
    </w:rPr>
  </w:style>
  <w:style w:type="table" w:styleId="Reetkatablice">
    <w:name w:val="Table Grid"/>
    <w:basedOn w:val="Obinatablica"/>
    <w:uiPriority w:val="39"/>
    <w:rsid w:val="00E203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1B1E9D"/>
    <w:pPr>
      <w:ind w:left="720"/>
      <w:contextualSpacing/>
    </w:pPr>
  </w:style>
  <w:style w:type="paragraph" w:styleId="Tekstbalonia">
    <w:name w:val="Balloon Text"/>
    <w:basedOn w:val="Normal"/>
    <w:link w:val="TekstbaloniaChar"/>
    <w:uiPriority w:val="99"/>
    <w:semiHidden/>
    <w:unhideWhenUsed/>
    <w:rsid w:val="00360441"/>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360441"/>
    <w:rPr>
      <w:rFonts w:ascii="Segoe UI" w:hAnsi="Segoe UI" w:eastAsia="Times New Roman" w:cs="Segoe UI"/>
      <w:sz w:val="18"/>
      <w:szCs w:val="18"/>
      <w:lang w:eastAsia="hr-HR"/>
    </w:rPr>
  </w:style>
  <w:style w:type="character" w:styleId="Tekstrezerviranogmjesta">
    <w:name w:val="Placeholder Text"/>
    <w:basedOn w:val="Zadanifontodlomka"/>
    <w:uiPriority w:val="99"/>
    <w:semiHidden/>
    <w:rsid w:val="00F33DCA"/>
    <w:rPr>
      <w:color w:val="808080"/>
      <w:bdr w:val="none" w:color="auto" w:sz="0" w:space="0"/>
      <w:shd w:val="clear" w:color="auto" w:fill="auto"/>
    </w:rPr>
  </w:style>
  <w:style w:type="character" w:styleId="eSPISCCParagraphDefaultFont" w:customStyle="true">
    <w:name w:val="eSPIS_CC_Paragraph Default Font"/>
    <w:basedOn w:val="Zadanifontodlomka"/>
    <w:rsid w:val="00F33DC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33DCA"/>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F33DCA"/>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F33DCA"/>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658525">
      <w:bodyDiv w:val="true"/>
      <w:marLeft w:val="0"/>
      <w:marRight w:val="0"/>
      <w:marTop w:val="0"/>
      <w:marBottom w:val="0"/>
      <w:divBdr>
        <w:top w:val="none" w:color="auto" w:sz="0" w:space="0"/>
        <w:left w:val="none" w:color="auto" w:sz="0" w:space="0"/>
        <w:bottom w:val="none" w:color="auto" w:sz="0" w:space="0"/>
        <w:right w:val="none" w:color="auto" w:sz="0" w:space="0"/>
      </w:divBdr>
    </w:div>
    <w:div w:id="528489414">
      <w:bodyDiv w:val="true"/>
      <w:marLeft w:val="0"/>
      <w:marRight w:val="0"/>
      <w:marTop w:val="0"/>
      <w:marBottom w:val="0"/>
      <w:divBdr>
        <w:top w:val="none" w:color="auto" w:sz="0" w:space="0"/>
        <w:left w:val="none" w:color="auto" w:sz="0" w:space="0"/>
        <w:bottom w:val="none" w:color="auto" w:sz="0" w:space="0"/>
        <w:right w:val="none" w:color="auto" w:sz="0" w:space="0"/>
      </w:divBdr>
    </w:div>
    <w:div w:id="920916255">
      <w:bodyDiv w:val="true"/>
      <w:marLeft w:val="0"/>
      <w:marRight w:val="0"/>
      <w:marTop w:val="0"/>
      <w:marBottom w:val="0"/>
      <w:divBdr>
        <w:top w:val="none" w:color="auto" w:sz="0" w:space="0"/>
        <w:left w:val="none" w:color="auto" w:sz="0" w:space="0"/>
        <w:bottom w:val="none" w:color="auto" w:sz="0" w:space="0"/>
        <w:right w:val="none" w:color="auto" w:sz="0" w:space="0"/>
      </w:divBdr>
    </w:div>
    <w:div w:id="1204294545">
      <w:bodyDiv w:val="true"/>
      <w:marLeft w:val="0"/>
      <w:marRight w:val="0"/>
      <w:marTop w:val="0"/>
      <w:marBottom w:val="0"/>
      <w:divBdr>
        <w:top w:val="none" w:color="auto" w:sz="0" w:space="0"/>
        <w:left w:val="none" w:color="auto" w:sz="0" w:space="0"/>
        <w:bottom w:val="none" w:color="auto" w:sz="0" w:space="0"/>
        <w:right w:val="none" w:color="auto" w:sz="0" w:space="0"/>
      </w:divBdr>
    </w:div>
    <w:div w:id="1608152916">
      <w:bodyDiv w:val="true"/>
      <w:marLeft w:val="0"/>
      <w:marRight w:val="0"/>
      <w:marTop w:val="0"/>
      <w:marBottom w:val="0"/>
      <w:divBdr>
        <w:top w:val="none" w:color="auto" w:sz="0" w:space="0"/>
        <w:left w:val="none" w:color="auto" w:sz="0" w:space="0"/>
        <w:bottom w:val="none" w:color="auto" w:sz="0" w:space="0"/>
        <w:right w:val="none" w:color="auto" w:sz="0" w:space="0"/>
      </w:divBdr>
    </w:div>
    <w:div w:id="20478337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18. listopada 2022.</izvorni_sadrzaj>
    <derivirana_varijabla naziv="DomainObject.StvarniPocetakDatum_1">18. listopada 2022.</derivirana_varijabla>
  </DomainObject.StvarniPocetakDatum>
  <DomainObject.StvarniZavrsetakDatum>
    <izvorni_sadrzaj>18. listopada 2022.</izvorni_sadrzaj>
    <derivirana_varijabla naziv="DomainObject.StvarniZavrsetakDatum_1">18. listopada 2022.</derivirana_varijabla>
  </DomainObject.StvarniZavrsetakDatum>
  <DomainObject.PlaniraniZavrsetakDatum>
    <izvorni_sadrzaj>18. listopada 2022.</izvorni_sadrzaj>
    <derivirana_varijabla naziv="DomainObject.PlaniraniZavrsetakDatum_1">18. listopada 2022.</derivirana_varijabla>
  </DomainObject.PlaniraniZavrsetakDatum>
  <DomainObject.PlaniraniPocetakDatum>
    <izvorni_sadrzaj>18. listopada 2022.</izvorni_sadrzaj>
    <derivirana_varijabla naziv="DomainObject.PlaniraniPocetakDatum_1">18. listopada 2022.</derivirana_varijabla>
  </DomainObject.PlaniraniPocetakDatum>
  <DomainObject.StvarniPocetakVrijeme>
    <izvorni_sadrzaj>10:35</izvorni_sadrzaj>
    <derivirana_varijabla naziv="DomainObject.StvarniPocetakVrijeme_1">10:35</derivirana_varijabla>
  </DomainObject.StvarniPocetakVrijeme>
  <DomainObject.StvarniZavrsetakVrijeme>
    <izvorni_sadrzaj>11:55</izvorni_sadrzaj>
    <derivirana_varijabla naziv="DomainObject.StvarniZavrsetakVrijeme_1">11:55</derivirana_varijabla>
  </DomainObject.StvarniZavrsetakVrijeme>
  <DomainObject.PlaniraniZavrsetakVrijeme>
    <izvorni_sadrzaj>10:35</izvorni_sadrzaj>
    <derivirana_varijabla naziv="DomainObject.PlaniraniZavrsetakVrijeme_1">10:35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listopada 2022.</izvorni_sadrzaj>
    <derivirana_varijabla naziv="DomainObject.Zapisnik.DatumKreiranja_1">18. listopada 2022.</derivirana_varijabla>
  </DomainObject.Zapisnik.DatumKreiranja>
  <DomainObject.Zapisnik.ImovinskaKorist>
    <izvorni_sadrzaj/>
    <derivirana_varijabla naziv="DomainObject.Zapisnik.ImovinskaKorist_1"/>
  </DomainObject.Zapisnik.ImovinskaKorist>
  <DomainObject.Zapisnik.Oznaka>
    <izvorni_sadrzaj>St-116/2019-159</izvorni_sadrzaj>
    <derivirana_varijabla naziv="DomainObject.Zapisnik.Oznaka_1">St-116/2019-159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izvorni_sadrzaj>
    <derivirana_varijabla naziv="DomainObject.Predmet.Broj_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2019.</izvorni_sadrzaj>
    <derivirana_varijabla naziv="DomainObject.Predmet.DatumOsnivanja_1">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IV. svežnja</izvorni_sadrzaj>
    <derivirana_varijabla naziv="DomainObject.Predmet.Opis_1">IV. svežnja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St-116/2019</izvorni_sadrzaj>
    <derivirana_varijabla naziv="DomainObject.Predmet.OznakaBroj_1">St-116/2019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 dana 26.8.2019. spisu prileže 2 plava 
registratora - prijave tražbina</izvorni_sadrzaj>
    <derivirana_varijabla naziv="DomainObject.Predmet.PrimjedbaSuca_1">od dana 26.8.2019. spisu prileže 2 plava 
registratora - prijave tražbina</derivirana_varijabla>
  </DomainObject.Predmet.PrimjedbaSuca>
  <DomainObject.Predmet.ProtustrankaFormated>
    <izvorni_sadrzaj>  ULJANIK TESU d.d. PULA zastupanog po punomoćniku Vilijan Matošević; Vladimir Potnar</izvorni_sadrzaj>
    <derivirana_varijabla naziv="DomainObject.Predmet.ProtustrankaFormated_1">  ULJANIK TESU d.d. PULA zastupanog po punomoćniku Vilijan Matošević; Vladimir Potnar</derivirana_varijabla>
  </DomainObject.Predmet.ProtustrankaFormated>
  <DomainObject.Predmet.ProtustrankaFormatedOIB>
    <izvorni_sadrzaj>  ULJANIK TESU d.d. PULA, OIB 45119436874 zastupanog po punomoćniku Vilijan Matošević; Vladimir Potnar</izvorni_sadrzaj>
    <derivirana_varijabla naziv="DomainObject.Predmet.ProtustrankaFormatedOIB_1">  ULJANIK TESU d.d. PULA, OIB 45119436874 zastupanog po punomoćniku Vilijan Matošević; Vladimir Potnar</derivirana_varijabla>
  </DomainObject.Predmet.ProtustrankaFormatedOIB>
  <DomainObject.Predmet.ProtustrankaFormatedWithAdress>
    <izvorni_sadrzaj> ULJANIK TESU d.d. PULA, Flaciusova 1, 52100 Pula zastupanog po punomoćniku Vilijan Matošević; Vladimir Potnar</izvorni_sadrzaj>
    <derivirana_varijabla naziv="DomainObject.Predmet.ProtustrankaFormatedWithAdress_1"> ULJANIK TESU d.d. PULA, Flaciusova 1, 52100 Pula zastupanog po punomoćniku Vilijan Matošević; Vladimir Potnar</derivirana_varijabla>
  </DomainObject.Predmet.ProtustrankaFormatedWithAdress>
  <DomainObject.Predmet.ProtustrankaFormatedWithAdressOIB>
    <izvorni_sadrzaj> ULJANIK TESU d.d. PULA, OIB 45119436874, Flaciusova 1, 52100 Pula zastupanog po punomoćniku Vilijan Matošević; Vladimir Potnar</izvorni_sadrzaj>
    <derivirana_varijabla naziv="DomainObject.Predmet.ProtustrankaFormatedWithAdressOIB_1"> ULJANIK TESU d.d. PULA, OIB 45119436874, Flaciusova 1, 52100 Pula zastupanog po punomoćniku Vilijan Matošević; Vladimir Potnar</derivirana_varijabla>
  </DomainObject.Predmet.ProtustrankaFormatedWithAdressOIB>
  <DomainObject.Predmet.ProtustrankaWithAdress>
    <izvorni_sadrzaj>ULJANIK TESU d.d. PULA Flaciusova 1, 52100 Pula</izvorni_sadrzaj>
    <derivirana_varijabla naziv="DomainObject.Predmet.ProtustrankaWithAdress_1">ULJANIK TESU d.d. PULA Flaciusova 1, 52100 Pula</derivirana_varijabla>
  </DomainObject.Predmet.ProtustrankaWithAdress>
  <DomainObject.Predmet.ProtustrankaWithAdressOIB>
    <izvorni_sadrzaj>ULJANIK TESU d.d. PULA, OIB 45119436874, Flaciusova 1, 52100 Pula</izvorni_sadrzaj>
    <derivirana_varijabla naziv="DomainObject.Predmet.ProtustrankaWithAdressOIB_1">ULJANIK TESU d.d. PULA, OIB 45119436874, Flaciusova 1, 52100 Pula</derivirana_varijabla>
  </DomainObject.Predmet.ProtustrankaWithAdressOIB>
  <DomainObject.Predmet.ProtustrankaNazivFormated>
    <izvorni_sadrzaj>ULJANIK TESU d.d. PULA</izvorni_sadrzaj>
    <derivirana_varijabla naziv="DomainObject.Predmet.ProtustrankaNazivFormated_1">ULJANIK TESU d.d. PULA</derivirana_varijabla>
  </DomainObject.Predmet.ProtustrankaNazivFormated>
  <DomainObject.Predmet.ProtustrankaNazivFormatedOIB>
    <izvorni_sadrzaj>ULJANIK TESU d.d. PULA, OIB 45119436874</izvorni_sadrzaj>
    <derivirana_varijabla naziv="DomainObject.Predmet.ProtustrankaNazivFormatedOIB_1">ULJANIK TESU d.d. PULA, OIB 45119436874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3860408.02</izvorni_sadrzaj>
    <derivirana_varijabla naziv="DomainObject.Predmet.TrenutnaVrijednost_1">3860408.02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TESU d.d. PULA zastupanog po punomoćniku Vilijan Matošević; Vladimir Potnar</item>
    </izvorni_sadrzaj>
    <derivirana_varijabla naziv="DomainObject.Predmet.ProtuStrankaListFormated_1">
      <item>ULJANIK TESU d.d. PULA zastupanog po punomoćniku Vilijan Matošević; Vladimir Potnar</item>
    </derivirana_varijabla>
  </DomainObject.Predmet.ProtuStrankaListFormated>
  <DomainObject.Predmet.ProtuStrankaListFormatedOIB>
    <izvorni_sadrzaj>
      <item>ULJANIK TESU d.d. PULA, OIB 45119436874 zastupanog po punomoćniku Vilijan Matošević; Vladimir Potnar</item>
    </izvorni_sadrzaj>
    <derivirana_varijabla naziv="DomainObject.Predmet.ProtuStrankaListFormatedOIB_1">
      <item>ULJANIK TESU d.d. PULA, OIB 45119436874 zastupanog po punomoćniku Vilijan Matošević; Vladimir Potnar</item>
    </derivirana_varijabla>
  </DomainObject.Predmet.ProtuStrankaListFormatedOIB>
  <DomainObject.Predmet.ProtuStrankaListFormatedWithAdress>
    <izvorni_sadrzaj>
      <item>ULJANIK TESU d.d. PULA, Flaciusova 1, 52100 Pula zastupanog po punomoćniku Vilijan Matošević; Vladimir Potnar</item>
    </izvorni_sadrzaj>
    <derivirana_varijabla naziv="DomainObject.Predmet.ProtuStrankaListFormatedWithAdress_1">
      <item>ULJANIK TESU d.d. PULA, Flaciusova 1, 52100 Pula zastupanog po punomoćniku Vilijan Matošević; Vladimir Potnar</item>
    </derivirana_varijabla>
  </DomainObject.Predmet.ProtuStrankaListFormatedWithAdress>
  <DomainObject.Predmet.ProtuStrankaListFormatedWithAdressOIB>
    <izvorni_sadrzaj>
      <item>ULJANIK TESU d.d. PULA, OIB 45119436874, Flaciusova 1, 52100 Pula zastupanog po punomoćniku Vilijan Matošević; Vladimir Potnar</item>
    </izvorni_sadrzaj>
    <derivirana_varijabla naziv="DomainObject.Predmet.ProtuStrankaListFormatedWithAdressOIB_1">
      <item>ULJANIK TESU d.d. PULA, OIB 45119436874, Flaciusova 1, 52100 Pula zastupanog po punomoćniku Vilijan Matošević; Vladimir Potnar</item>
    </derivirana_varijabla>
  </DomainObject.Predmet.ProtuStrankaListFormatedWithAdressOIB>
  <DomainObject.Predmet.ProtuStrankaListNazivFormated>
    <izvorni_sadrzaj>
      <item>ULJANIK TESU d.d. PULA</item>
    </izvorni_sadrzaj>
    <derivirana_varijabla naziv="DomainObject.Predmet.ProtuStrankaListNazivFormated_1">
      <item>ULJANIK TESU d.d. PULA</item>
    </derivirana_varijabla>
  </DomainObject.Predmet.ProtuStrankaListNazivFormated>
  <DomainObject.Predmet.ProtuStrankaListNazivFormatedOIB>
    <izvorni_sadrzaj>
      <item>ULJANIK TESU d.d. PULA, OIB 45119436874</item>
    </izvorni_sadrzaj>
    <derivirana_varijabla naziv="DomainObject.Predmet.ProtuStrankaListNazivFormatedOIB_1">
      <item>ULJANIK TESU d.d. PULA, OIB 45119436874</item>
    </derivirana_varijabla>
  </DomainObject.Predmet.ProtuStrankaListNazivFormatedOIB>
  <DomainObject.Predmet.OstaliListFormated>
    <izvorni_sadrzaj>
      <item>Vladimir Potnar punomoćnik sudionika u postupku ULJANIK TESU d.d. PULA</item>
      <item>Vilijan Matošević punomoćnik sudionika u postupku ULJANIK TESU d.d. PULA</item>
      <item>Marko Zagorac</item>
    </izvorni_sadrzaj>
    <derivirana_varijabla naziv="DomainObject.Predmet.OstaliListFormated_1">
      <item>Vladimir Potnar punomoćnik sudionika u postupku ULJANIK TESU d.d. PULA</item>
      <item>Vilijan Matošević punomoćnik sudionika u postupku ULJANIK TESU d.d. PULA</item>
      <item>Marko Zagorac</item>
    </derivirana_varijabla>
  </DomainObject.Predmet.OstaliListFormated>
  <DomainObject.Predmet.OstaliListFormatedOIB>
    <izvorni_sadrzaj>
      <item>Vladimir Potnar, OIB 78913250884 punomoćnik sudionika u postupku ULJANIK TESU d.d. PULA</item>
      <item>Vilijan Matošević, OIB 77107997505 punomoćnik sudionika u postupku ULJANIK TESU d.d. PULA</item>
      <item>Marko Zagorac, OIB 82182414496</item>
    </izvorni_sadrzaj>
    <derivirana_varijabla naziv="DomainObject.Predmet.OstaliListFormatedOIB_1">
      <item>Vladimir Potnar, OIB 78913250884 punomoćnik sudionika u postupku ULJANIK TESU d.d. PULA</item>
      <item>Vilijan Matošević, OIB 77107997505 punomoćnik sudionika u postupku ULJANIK TESU d.d. PULA</item>
      <item>Marko Zagorac, OIB 82182414496</item>
    </derivirana_varijabla>
  </DomainObject.Predmet.OstaliListFormatedOIB>
  <DomainObject.Predmet.OstaliListFormatedWithAdress>
    <izvorni_sadrzaj>
      <item>Vladimir Potnar, Stankovićeva Ulica 37, 52100 Pula punomoćnik sudionika u postupku ULJANIK TESU d.d. PULA</item>
      <item>Vilijan Matošević, Buonarrotijeva Ulica 1, 52100 Pula punomoćnik sudionika u postupku ULJANIK TESU d.d. PULA</item>
      <item>Marko Zagorac</item>
    </izvorni_sadrzaj>
    <derivirana_varijabla naziv="DomainObject.Predmet.OstaliListFormatedWithAdress_1">
      <item>Vladimir Potnar, Stankovićeva Ulica 37, 52100 Pula punomoćnik sudionika u postupku ULJANIK TESU d.d. PULA</item>
      <item>Vilijan Matošević, Buonarrotijeva Ulica 1, 52100 Pula punomoćnik sudionika u postupku ULJANIK TESU d.d. PULA</item>
      <item>Marko Zagorac</item>
    </derivirana_varijabla>
  </DomainObject.Predmet.OstaliListFormatedWithAdress>
  <DomainObject.Predmet.OstaliListFormatedWithAdressOIB>
    <izvorni_sadrzaj>
      <item>Vladimir Potnar, OIB 78913250884, Stankovićeva Ulica 37, 52100 Pula punomoćnik sudionika u postupku ULJANIK TESU d.d. PULA</item>
      <item>Vilijan Matošević, OIB 77107997505, Buonarrotijeva Ulica 1, 52100 Pula punomoćnik sudionika u postupku ULJANIK TESU d.d. PULA</item>
      <item>Marko Zagorac, OIB 82182414496</item>
    </izvorni_sadrzaj>
    <derivirana_varijabla naziv="DomainObject.Predmet.OstaliListFormatedWithAdressOIB_1">
      <item>Vladimir Potnar, OIB 78913250884, Stankovićeva Ulica 37, 52100 Pula punomoćnik sudionika u postupku ULJANIK TESU d.d. PULA</item>
      <item>Vilijan Matošević, OIB 77107997505, Buonarrotijeva Ulica 1, 52100 Pula punomoćnik sudionika u postupku ULJANIK TESU d.d. PULA</item>
      <item>Marko Zagorac, OIB 82182414496</item>
    </derivirana_varijabla>
  </DomainObject.Predmet.OstaliListFormatedWithAdressOIB>
  <DomainObject.Predmet.OstaliListNazivFormated>
    <izvorni_sadrzaj>
      <item>Vladimir Potnar</item>
      <item>Vilijan Matošević</item>
      <item>Marko Zagorac</item>
    </izvorni_sadrzaj>
    <derivirana_varijabla naziv="DomainObject.Predmet.OstaliListNazivFormated_1">
      <item>Vladimir Potnar</item>
      <item>Vilijan Matošević</item>
      <item>Marko Zagorac</item>
    </derivirana_varijabla>
  </DomainObject.Predmet.OstaliListNazivFormated>
  <DomainObject.Predmet.OstaliListNazivFormatedOIB>
    <izvorni_sadrzaj>
      <item>Vladimir Potnar, OIB 78913250884</item>
      <item>Vilijan Matošević, OIB 77107997505</item>
      <item>Marko Zagorac, OIB 82182414496</item>
    </izvorni_sadrzaj>
    <derivirana_varijabla naziv="DomainObject.Predmet.OstaliListNazivFormatedOIB_1">
      <item>Vladimir Potnar, OIB 78913250884</item>
      <item>Vilijan Matošević, OIB 77107997505</item>
      <item>Marko Zagorac, OIB 82182414496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18. listopada 2022.</izvorni_sadrzaj>
    <derivirana_varijabla naziv="DomainObject.Datum_1">18. listopada 2022.</derivirana_varijabla>
  </DomainObject.Datum>
  <DomainObject.PoslovniBrojDokumenta>
    <izvorni_sadrzaj>St-116/2019-159</izvorni_sadrzaj>
    <derivirana_varijabla naziv="DomainObject.PoslovniBrojDokumenta_1">St-116/2019-159</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TESU d.d. PULA</izvorni_sadrzaj>
    <derivirana_varijabla naziv="DomainObject.Predmet.ProtustrankaIDrugi_1">ULJANIK TESU d.d.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ULJANIK TESU d.d. PULA, OIB 45119436874, Flaciusova 1, 52100 Pula</izvorni_sadrzaj>
    <derivirana_varijabla naziv="DomainObject.Predmet.ProtustrankaIDrugiAdressOIB_1">ULJANIK TESU d.d. PULA, OIB 45119436874,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TESU d.d. PULA</item>
      <item>Vladimir Potnar</item>
      <item>Vilijan Matošević</item>
      <item>Marko Zagorac</item>
    </izvorni_sadrzaj>
    <derivirana_varijabla naziv="DomainObject.Predmet.SudioniciListNaziv_1">
      <item>FINANCIJSKA AGENCIJA, RC RIJEKA, PODRUŽNICA PULA, PULA</item>
      <item>ULJANIK TESU d.d. PULA</item>
      <item>Vladimir Potnar</item>
      <item>Vilijan Matošević</item>
      <item>Marko Zagorac</item>
    </derivirana_varijabla>
  </DomainObject.Predmet.SudioniciListNaziv>
  <DomainObject.Predmet.SudioniciListAdressOIB>
    <izvorni_sadrzaj>
      <item>FINANCIJSKA AGENCIJA, RC RIJEKA, PODRUŽNICA PULA, PULA, OIB 85821130368, Ulica grada Vukovara 70,10000 Zagreb</item>
      <item>ULJANIK TESU d.d. PULA, OIB 45119436874, Flaciusova 1,52100 Pula</item>
      <item>Vladimir Potnar, OIB 78913250884, Stankovićeva Ulica 37,52100 Pula</item>
      <item>Vilijan Matošević, OIB 77107997505, Buonarrotijeva Ulica 1,52100 Pula</item>
      <item>Marko Zagorac, OIB 82182414496</item>
    </izvorni_sadrzaj>
    <derivirana_varijabla naziv="DomainObject.Predmet.SudioniciListAdressOIB_1">
      <item>FINANCIJSKA AGENCIJA, RC RIJEKA, PODRUŽNICA PULA, PULA, OIB 85821130368, Ulica grada Vukovara 70,10000 Zagreb</item>
      <item>ULJANIK TESU d.d. PULA, OIB 45119436874, Flaciusova 1,52100 Pula</item>
      <item>Vladimir Potnar, OIB 78913250884, Stankovićeva Ulica 37,52100 Pula</item>
      <item>Vilijan Matošević, OIB 77107997505, Buonarrotijeva Ulica 1,52100 Pula</item>
      <item>Marko Zagorac, OIB 82182414496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45119436874</item>
      <item>, OIB 78913250884</item>
      <item>, OIB 77107997505</item>
      <item>, OIB 82182414496</item>
    </izvorni_sadrzaj>
    <derivirana_varijabla naziv="DomainObject.Predmet.SudioniciListNazivOIB_1">
      <item>, OIB 85821130368</item>
      <item>, OIB 45119436874</item>
      <item>, OIB 78913250884</item>
      <item>, OIB 77107997505</item>
      <item>, OIB 82182414496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Put Bože Felkera 33, 51000 Rijeka</item>
    </izvorni_sadrzaj>
    <derivirana_varijabla naziv="DomainObject.Predmet.StecajniUpraviteljiListAddressOIB_1">
      <item>Boris Debelić, OIB 14888255196, Put Bože Felkera 33,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ožujka 2019.</izvorni_sadrzaj>
    <derivirana_varijabla naziv="DomainObject.Predmet.DatumPocetkaProcesa_1">14. ožujka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A3EA6A-9991-4784-AD3A-443EED161C4C}">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1076</properties:Words>
  <properties:Characters>5757</properties:Characters>
  <properties:Lines>156</properties:Lines>
  <properties:Paragraphs>48</properties:Paragraphs>
  <properties:TotalTime>88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6958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2022-10-18T06:41:00Z</dcterms:created>
  <dc:creator>Sanja Lakošeljac</dc:creator>
  <cp:lastModifiedBy>Sanja Prodan</cp:lastModifiedBy>
  <cp:lastPrinted>2022-10-18T08:45:00Z</cp:lastPrinted>
  <dcterms:modified xmlns:xsi="http://www.w3.org/2001/XMLSchema-instance" xsi:type="dcterms:W3CDTF">2022-10-18T09:58:00Z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St-116/2019-159 / Zapisnik - Skupština vjerovnika (St-116-2019-159 zapisnik sa skupštine vjerovnika.docx)</vt:lpwstr>
  </prop:property>
  <prop:property fmtid="{D5CDD505-2E9C-101B-9397-08002B2CF9AE}" pid="4" name="CC_coloring">
    <vt:bool>false</vt:bool>
  </prop:property>
  <prop:property fmtid="{D5CDD505-2E9C-101B-9397-08002B2CF9AE}" pid="5" name="BrojStranica">
    <vt:i4>4</vt:i4>
  </prop:property>
</prop:Properties>
</file>